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747" w:rsidRPr="001815A0" w:rsidRDefault="00851747" w:rsidP="001815A0">
      <w:pPr>
        <w:kinsoku w:val="0"/>
        <w:overflowPunct w:val="0"/>
        <w:spacing w:line="240" w:lineRule="auto"/>
        <w:ind w:left="72"/>
        <w:jc w:val="center"/>
        <w:textAlignment w:val="baseline"/>
        <w:rPr>
          <w:rFonts w:ascii="Times New Roman" w:hAnsi="Times New Roman" w:cs="Times New Roman"/>
          <w:b/>
          <w:bCs/>
          <w:sz w:val="26"/>
          <w:szCs w:val="26"/>
          <w:lang w:val="es-ES" w:eastAsia="es-ES"/>
        </w:rPr>
      </w:pPr>
    </w:p>
    <w:p w:rsidR="00851747" w:rsidRPr="001815A0" w:rsidRDefault="00851747" w:rsidP="001815A0">
      <w:pPr>
        <w:kinsoku w:val="0"/>
        <w:overflowPunct w:val="0"/>
        <w:spacing w:line="240" w:lineRule="auto"/>
        <w:ind w:left="72"/>
        <w:jc w:val="center"/>
        <w:textAlignment w:val="baseline"/>
        <w:rPr>
          <w:rFonts w:ascii="Times New Roman" w:hAnsi="Times New Roman" w:cs="Times New Roman"/>
          <w:b/>
          <w:bCs/>
          <w:sz w:val="26"/>
          <w:szCs w:val="26"/>
          <w:lang w:val="es-ES" w:eastAsia="es-ES"/>
        </w:rPr>
      </w:pPr>
      <w:r w:rsidRPr="001815A0">
        <w:rPr>
          <w:rFonts w:ascii="Times New Roman" w:hAnsi="Times New Roman" w:cs="Times New Roman"/>
          <w:b/>
          <w:bCs/>
          <w:sz w:val="26"/>
          <w:szCs w:val="26"/>
          <w:lang w:val="es-ES" w:eastAsia="es-ES"/>
        </w:rPr>
        <w:t>Resolución No. TAT-</w:t>
      </w:r>
      <w:r w:rsidR="00213B0E">
        <w:rPr>
          <w:rFonts w:ascii="Times New Roman" w:hAnsi="Times New Roman" w:cs="Times New Roman"/>
          <w:b/>
          <w:bCs/>
          <w:sz w:val="26"/>
          <w:szCs w:val="26"/>
          <w:lang w:val="es-ES" w:eastAsia="es-ES"/>
        </w:rPr>
        <w:t>3609</w:t>
      </w:r>
      <w:r w:rsidRPr="001815A0">
        <w:rPr>
          <w:rFonts w:ascii="Times New Roman" w:hAnsi="Times New Roman" w:cs="Times New Roman"/>
          <w:b/>
          <w:bCs/>
          <w:sz w:val="26"/>
          <w:szCs w:val="26"/>
          <w:lang w:val="es-ES" w:eastAsia="es-ES"/>
        </w:rPr>
        <w:t>-2019</w:t>
      </w:r>
    </w:p>
    <w:p w:rsidR="00851747" w:rsidRPr="001815A0" w:rsidRDefault="00851747" w:rsidP="001815A0">
      <w:pPr>
        <w:kinsoku w:val="0"/>
        <w:overflowPunct w:val="0"/>
        <w:spacing w:before="578" w:line="240" w:lineRule="auto"/>
        <w:ind w:left="72"/>
        <w:jc w:val="both"/>
        <w:textAlignment w:val="baseline"/>
        <w:rPr>
          <w:rFonts w:ascii="Times New Roman" w:hAnsi="Times New Roman" w:cs="Times New Roman"/>
          <w:sz w:val="26"/>
          <w:szCs w:val="26"/>
          <w:lang w:val="es-ES" w:eastAsia="es-ES"/>
        </w:rPr>
      </w:pPr>
      <w:r w:rsidRPr="001815A0">
        <w:rPr>
          <w:rFonts w:ascii="Times New Roman" w:hAnsi="Times New Roman" w:cs="Times New Roman"/>
          <w:b/>
          <w:bCs/>
          <w:spacing w:val="7"/>
          <w:sz w:val="26"/>
          <w:szCs w:val="26"/>
          <w:lang w:val="es-ES" w:eastAsia="es-ES"/>
        </w:rPr>
        <w:t xml:space="preserve">TRIBUNAL ADMINISTRATIVO DE TRANSPORTE.- </w:t>
      </w:r>
      <w:r w:rsidRPr="001815A0">
        <w:rPr>
          <w:rFonts w:ascii="Times New Roman" w:hAnsi="Times New Roman" w:cs="Times New Roman"/>
          <w:spacing w:val="7"/>
          <w:sz w:val="26"/>
          <w:szCs w:val="26"/>
          <w:lang w:val="es-ES" w:eastAsia="es-ES"/>
        </w:rPr>
        <w:t>San José, a las 10:</w:t>
      </w:r>
      <w:r w:rsidR="00213B0E">
        <w:rPr>
          <w:rFonts w:ascii="Times New Roman" w:hAnsi="Times New Roman" w:cs="Times New Roman"/>
          <w:spacing w:val="7"/>
          <w:sz w:val="26"/>
          <w:szCs w:val="26"/>
          <w:lang w:val="es-ES" w:eastAsia="es-ES"/>
        </w:rPr>
        <w:t>38</w:t>
      </w:r>
      <w:r w:rsidRPr="001815A0">
        <w:rPr>
          <w:rFonts w:ascii="Times New Roman" w:hAnsi="Times New Roman" w:cs="Times New Roman"/>
          <w:spacing w:val="7"/>
          <w:sz w:val="26"/>
          <w:szCs w:val="26"/>
          <w:lang w:val="es-ES" w:eastAsia="es-ES"/>
        </w:rPr>
        <w:t xml:space="preserve"> </w:t>
      </w:r>
      <w:r w:rsidRPr="001815A0">
        <w:rPr>
          <w:rFonts w:ascii="Times New Roman" w:hAnsi="Times New Roman" w:cs="Times New Roman"/>
          <w:sz w:val="26"/>
          <w:szCs w:val="26"/>
          <w:lang w:val="es-ES" w:eastAsia="es-ES"/>
        </w:rPr>
        <w:t>horas del día Treinta de Enero del Dos Mil Diecinueve.-----------------------------------</w:t>
      </w:r>
    </w:p>
    <w:p w:rsidR="00851747" w:rsidRPr="001815A0" w:rsidRDefault="00851747" w:rsidP="001815A0">
      <w:pPr>
        <w:kinsoku w:val="0"/>
        <w:overflowPunct w:val="0"/>
        <w:spacing w:before="578" w:line="240" w:lineRule="auto"/>
        <w:ind w:left="72"/>
        <w:jc w:val="both"/>
        <w:textAlignment w:val="baseline"/>
        <w:rPr>
          <w:rFonts w:ascii="Times New Roman" w:hAnsi="Times New Roman" w:cs="Times New Roman"/>
          <w:sz w:val="26"/>
          <w:szCs w:val="26"/>
          <w:lang w:val="es-ES" w:eastAsia="es-ES"/>
        </w:rPr>
      </w:pPr>
      <w:r w:rsidRPr="001815A0">
        <w:rPr>
          <w:rFonts w:ascii="Times New Roman" w:hAnsi="Times New Roman" w:cs="Times New Roman"/>
          <w:spacing w:val="2"/>
          <w:sz w:val="26"/>
          <w:szCs w:val="26"/>
          <w:lang w:val="es-ES" w:eastAsia="es-ES"/>
        </w:rPr>
        <w:t xml:space="preserve">Se conoce por este medio de </w:t>
      </w:r>
      <w:r w:rsidRPr="001815A0">
        <w:rPr>
          <w:rFonts w:ascii="Times New Roman" w:hAnsi="Times New Roman" w:cs="Times New Roman"/>
          <w:b/>
          <w:bCs/>
          <w:spacing w:val="2"/>
          <w:sz w:val="26"/>
          <w:szCs w:val="26"/>
          <w:lang w:val="es-ES" w:eastAsia="es-ES"/>
        </w:rPr>
        <w:t xml:space="preserve">RECURSO DE APELACIÓN </w:t>
      </w:r>
      <w:r w:rsidRPr="001815A0">
        <w:rPr>
          <w:rFonts w:ascii="Times New Roman" w:hAnsi="Times New Roman" w:cs="Times New Roman"/>
          <w:spacing w:val="2"/>
          <w:sz w:val="26"/>
          <w:szCs w:val="26"/>
          <w:lang w:val="es-ES" w:eastAsia="es-ES"/>
        </w:rPr>
        <w:t>en subsidio</w:t>
      </w:r>
      <w:r w:rsidR="0079474A" w:rsidRPr="001815A0">
        <w:rPr>
          <w:rFonts w:ascii="Times New Roman" w:hAnsi="Times New Roman" w:cs="Times New Roman"/>
          <w:spacing w:val="2"/>
          <w:sz w:val="26"/>
          <w:szCs w:val="26"/>
          <w:lang w:val="es-ES" w:eastAsia="es-ES"/>
        </w:rPr>
        <w:t xml:space="preserve"> e </w:t>
      </w:r>
      <w:r w:rsidR="0079474A" w:rsidRPr="001815A0">
        <w:rPr>
          <w:rFonts w:ascii="Times New Roman" w:hAnsi="Times New Roman" w:cs="Times New Roman"/>
          <w:b/>
          <w:spacing w:val="2"/>
          <w:sz w:val="26"/>
          <w:szCs w:val="26"/>
          <w:lang w:val="es-ES" w:eastAsia="es-ES"/>
        </w:rPr>
        <w:t>INCIDENCIA DE NULIDAD</w:t>
      </w:r>
      <w:r w:rsidRPr="001815A0">
        <w:rPr>
          <w:rFonts w:ascii="Times New Roman" w:hAnsi="Times New Roman" w:cs="Times New Roman"/>
          <w:spacing w:val="2"/>
          <w:sz w:val="26"/>
          <w:szCs w:val="26"/>
          <w:lang w:val="es-ES" w:eastAsia="es-ES"/>
        </w:rPr>
        <w:t>, presentado</w:t>
      </w:r>
      <w:r w:rsidR="0079474A" w:rsidRPr="001815A0">
        <w:rPr>
          <w:rFonts w:ascii="Times New Roman" w:hAnsi="Times New Roman" w:cs="Times New Roman"/>
          <w:spacing w:val="2"/>
          <w:sz w:val="26"/>
          <w:szCs w:val="26"/>
          <w:lang w:val="es-ES" w:eastAsia="es-ES"/>
        </w:rPr>
        <w:t>s</w:t>
      </w:r>
      <w:r w:rsidRPr="001815A0">
        <w:rPr>
          <w:rFonts w:ascii="Times New Roman" w:hAnsi="Times New Roman" w:cs="Times New Roman"/>
          <w:spacing w:val="2"/>
          <w:sz w:val="26"/>
          <w:szCs w:val="26"/>
          <w:lang w:val="es-ES" w:eastAsia="es-ES"/>
        </w:rPr>
        <w:t xml:space="preserve"> por el Señor </w:t>
      </w:r>
      <w:r w:rsidRPr="001815A0">
        <w:rPr>
          <w:rFonts w:ascii="Times New Roman" w:hAnsi="Times New Roman" w:cs="Times New Roman"/>
          <w:b/>
          <w:spacing w:val="2"/>
          <w:sz w:val="26"/>
          <w:szCs w:val="26"/>
          <w:lang w:val="es-ES" w:eastAsia="es-ES"/>
        </w:rPr>
        <w:t>G</w:t>
      </w:r>
      <w:r w:rsidR="00752AE9">
        <w:rPr>
          <w:rFonts w:ascii="Times New Roman" w:hAnsi="Times New Roman" w:cs="Times New Roman"/>
          <w:b/>
          <w:spacing w:val="2"/>
          <w:sz w:val="26"/>
          <w:szCs w:val="26"/>
          <w:lang w:val="es-ES" w:eastAsia="es-ES"/>
        </w:rPr>
        <w:t>.F.S.B.</w:t>
      </w:r>
      <w:r w:rsidRPr="001815A0">
        <w:rPr>
          <w:rFonts w:ascii="Times New Roman" w:hAnsi="Times New Roman" w:cs="Times New Roman"/>
          <w:spacing w:val="2"/>
          <w:sz w:val="26"/>
          <w:szCs w:val="26"/>
          <w:lang w:val="es-ES" w:eastAsia="es-ES"/>
        </w:rPr>
        <w:t xml:space="preserve">, de calidades conocidas y portador de la cédula de identidad número </w:t>
      </w:r>
      <w:r w:rsidR="00752AE9">
        <w:rPr>
          <w:rFonts w:ascii="Times New Roman" w:hAnsi="Times New Roman" w:cs="Times New Roman"/>
          <w:spacing w:val="2"/>
          <w:sz w:val="26"/>
          <w:szCs w:val="26"/>
          <w:lang w:val="es-ES" w:eastAsia="es-ES"/>
        </w:rPr>
        <w:t>…</w:t>
      </w:r>
      <w:r w:rsidRPr="001815A0">
        <w:rPr>
          <w:rFonts w:ascii="Times New Roman" w:hAnsi="Times New Roman" w:cs="Times New Roman"/>
          <w:spacing w:val="2"/>
          <w:sz w:val="26"/>
          <w:szCs w:val="26"/>
          <w:lang w:val="es-ES" w:eastAsia="es-ES"/>
        </w:rPr>
        <w:t xml:space="preserve">, contra el Acuerdo No. 7.12 de la Sesión Ordinaria </w:t>
      </w:r>
      <w:r w:rsidRPr="001815A0">
        <w:rPr>
          <w:rFonts w:ascii="Times New Roman" w:hAnsi="Times New Roman" w:cs="Times New Roman"/>
          <w:bCs/>
          <w:spacing w:val="2"/>
          <w:sz w:val="26"/>
          <w:szCs w:val="26"/>
          <w:lang w:val="es-ES" w:eastAsia="es-ES"/>
        </w:rPr>
        <w:t>No. 08</w:t>
      </w:r>
      <w:r w:rsidRPr="001815A0">
        <w:rPr>
          <w:rFonts w:ascii="Times New Roman" w:hAnsi="Times New Roman" w:cs="Times New Roman"/>
          <w:spacing w:val="2"/>
          <w:sz w:val="26"/>
          <w:szCs w:val="26"/>
          <w:lang w:val="es-ES" w:eastAsia="es-ES"/>
        </w:rPr>
        <w:t>-2018, de fecha 07 de Marzo del 2018, de la Junta Directiva del Consejo de Transporte Público por el cual se Afectaría su C</w:t>
      </w:r>
      <w:r w:rsidR="007670FF">
        <w:rPr>
          <w:rFonts w:ascii="Times New Roman" w:hAnsi="Times New Roman" w:cs="Times New Roman"/>
          <w:spacing w:val="2"/>
          <w:sz w:val="26"/>
          <w:szCs w:val="26"/>
          <w:lang w:val="es-ES" w:eastAsia="es-ES"/>
        </w:rPr>
        <w:t>oncesión de Taxi Placas TSJ-XXXX</w:t>
      </w:r>
      <w:r w:rsidRPr="001815A0">
        <w:rPr>
          <w:rFonts w:ascii="Times New Roman" w:hAnsi="Times New Roman" w:cs="Times New Roman"/>
          <w:spacing w:val="2"/>
          <w:sz w:val="26"/>
          <w:szCs w:val="26"/>
          <w:lang w:val="es-ES" w:eastAsia="es-ES"/>
        </w:rPr>
        <w:t xml:space="preserve">- </w:t>
      </w:r>
      <w:r w:rsidRPr="001815A0">
        <w:rPr>
          <w:rFonts w:ascii="Times New Roman" w:hAnsi="Times New Roman" w:cs="Times New Roman"/>
          <w:b/>
          <w:bCs/>
          <w:i/>
          <w:iCs/>
          <w:spacing w:val="2"/>
          <w:sz w:val="26"/>
          <w:szCs w:val="26"/>
          <w:lang w:val="es-ES" w:eastAsia="es-ES"/>
        </w:rPr>
        <w:t>EXPEDIENTE ADMINISTRATIVO No. TAT-008-19.</w:t>
      </w:r>
      <w:r w:rsidRPr="001815A0">
        <w:rPr>
          <w:rFonts w:ascii="Times New Roman" w:hAnsi="Times New Roman" w:cs="Times New Roman"/>
          <w:b/>
          <w:bCs/>
          <w:i/>
          <w:iCs/>
          <w:spacing w:val="2"/>
          <w:sz w:val="26"/>
          <w:szCs w:val="26"/>
          <w:lang w:val="es-ES" w:eastAsia="es-ES"/>
        </w:rPr>
        <w:noBreakHyphen/>
      </w:r>
    </w:p>
    <w:p w:rsidR="00851747" w:rsidRPr="001815A0" w:rsidRDefault="00851747" w:rsidP="001815A0">
      <w:pPr>
        <w:kinsoku w:val="0"/>
        <w:overflowPunct w:val="0"/>
        <w:spacing w:before="574" w:line="240" w:lineRule="auto"/>
        <w:ind w:left="72"/>
        <w:jc w:val="center"/>
        <w:textAlignment w:val="baseline"/>
        <w:rPr>
          <w:rFonts w:ascii="Times New Roman" w:hAnsi="Times New Roman" w:cs="Times New Roman"/>
          <w:b/>
          <w:bCs/>
          <w:i/>
          <w:iCs/>
          <w:sz w:val="26"/>
          <w:szCs w:val="26"/>
          <w:lang w:val="es-ES" w:eastAsia="es-ES"/>
        </w:rPr>
      </w:pPr>
      <w:r w:rsidRPr="001815A0">
        <w:rPr>
          <w:rFonts w:ascii="Times New Roman" w:hAnsi="Times New Roman" w:cs="Times New Roman"/>
          <w:b/>
          <w:bCs/>
          <w:i/>
          <w:iCs/>
          <w:sz w:val="26"/>
          <w:szCs w:val="26"/>
          <w:lang w:val="es-ES" w:eastAsia="es-ES"/>
        </w:rPr>
        <w:t>Resultando:</w:t>
      </w:r>
    </w:p>
    <w:p w:rsidR="00851747" w:rsidRPr="001815A0" w:rsidRDefault="00851747" w:rsidP="001815A0">
      <w:pPr>
        <w:kinsoku w:val="0"/>
        <w:overflowPunct w:val="0"/>
        <w:spacing w:before="293" w:line="240" w:lineRule="auto"/>
        <w:ind w:left="72" w:right="72"/>
        <w:jc w:val="both"/>
        <w:textAlignment w:val="baseline"/>
        <w:rPr>
          <w:rFonts w:ascii="Times New Roman" w:hAnsi="Times New Roman" w:cs="Times New Roman"/>
          <w:sz w:val="26"/>
          <w:szCs w:val="26"/>
          <w:lang w:val="es-ES" w:eastAsia="es-ES"/>
        </w:rPr>
      </w:pPr>
      <w:r w:rsidRPr="001815A0">
        <w:rPr>
          <w:rFonts w:ascii="Times New Roman" w:hAnsi="Times New Roman" w:cs="Times New Roman"/>
          <w:b/>
          <w:bCs/>
          <w:sz w:val="26"/>
          <w:szCs w:val="26"/>
          <w:lang w:val="es-ES" w:eastAsia="es-ES"/>
        </w:rPr>
        <w:t xml:space="preserve">PRIMERO: </w:t>
      </w:r>
      <w:r w:rsidRPr="001815A0">
        <w:rPr>
          <w:rFonts w:ascii="Times New Roman" w:hAnsi="Times New Roman" w:cs="Times New Roman"/>
          <w:sz w:val="26"/>
          <w:szCs w:val="26"/>
          <w:lang w:val="es-ES" w:eastAsia="es-ES"/>
        </w:rPr>
        <w:t xml:space="preserve">En cuanto a la Concesión aludida, la </w:t>
      </w:r>
      <w:r w:rsidRPr="001815A0">
        <w:rPr>
          <w:rFonts w:ascii="Times New Roman" w:hAnsi="Times New Roman" w:cs="Times New Roman"/>
          <w:bCs/>
          <w:sz w:val="26"/>
          <w:szCs w:val="26"/>
          <w:lang w:val="es-ES" w:eastAsia="es-ES"/>
        </w:rPr>
        <w:t xml:space="preserve">Junta Directiva </w:t>
      </w:r>
      <w:r w:rsidRPr="001815A0">
        <w:rPr>
          <w:rFonts w:ascii="Times New Roman" w:hAnsi="Times New Roman" w:cs="Times New Roman"/>
          <w:sz w:val="26"/>
          <w:szCs w:val="26"/>
          <w:lang w:val="es-ES" w:eastAsia="es-ES"/>
        </w:rPr>
        <w:t>del Consejo de Transporte Público mediante el Artículo No</w:t>
      </w:r>
      <w:r w:rsidRPr="001815A0">
        <w:rPr>
          <w:rFonts w:ascii="Times New Roman" w:hAnsi="Times New Roman" w:cs="Times New Roman"/>
          <w:spacing w:val="2"/>
          <w:sz w:val="26"/>
          <w:szCs w:val="26"/>
          <w:lang w:val="es-ES" w:eastAsia="es-ES"/>
        </w:rPr>
        <w:t xml:space="preserve">. 7.13 de su Sesión Ordinaria </w:t>
      </w:r>
      <w:r w:rsidRPr="001815A0">
        <w:rPr>
          <w:rFonts w:ascii="Times New Roman" w:hAnsi="Times New Roman" w:cs="Times New Roman"/>
          <w:bCs/>
          <w:spacing w:val="2"/>
          <w:sz w:val="26"/>
          <w:szCs w:val="26"/>
          <w:lang w:val="es-ES" w:eastAsia="es-ES"/>
        </w:rPr>
        <w:t>No. 08</w:t>
      </w:r>
      <w:r w:rsidRPr="001815A0">
        <w:rPr>
          <w:rFonts w:ascii="Times New Roman" w:hAnsi="Times New Roman" w:cs="Times New Roman"/>
          <w:spacing w:val="2"/>
          <w:sz w:val="26"/>
          <w:szCs w:val="26"/>
          <w:lang w:val="es-ES" w:eastAsia="es-ES"/>
        </w:rPr>
        <w:t>-2016, de fecha 24 de Febrero del 2016</w:t>
      </w:r>
      <w:r w:rsidRPr="001815A0">
        <w:rPr>
          <w:rFonts w:ascii="Times New Roman" w:hAnsi="Times New Roman" w:cs="Times New Roman"/>
          <w:sz w:val="26"/>
          <w:szCs w:val="26"/>
          <w:lang w:val="es-ES" w:eastAsia="es-ES"/>
        </w:rPr>
        <w:t>, Determinó la Cancelación</w:t>
      </w:r>
      <w:r w:rsidR="007670FF">
        <w:rPr>
          <w:rFonts w:ascii="Times New Roman" w:hAnsi="Times New Roman" w:cs="Times New Roman"/>
          <w:sz w:val="26"/>
          <w:szCs w:val="26"/>
          <w:lang w:val="es-ES" w:eastAsia="es-ES"/>
        </w:rPr>
        <w:t xml:space="preserve"> de la Concesión Placas TSJ-XXXX.</w:t>
      </w:r>
      <w:bookmarkStart w:id="0" w:name="_GoBack"/>
      <w:bookmarkEnd w:id="0"/>
    </w:p>
    <w:p w:rsidR="00851747" w:rsidRPr="001815A0" w:rsidRDefault="00851747" w:rsidP="001815A0">
      <w:pPr>
        <w:kinsoku w:val="0"/>
        <w:overflowPunct w:val="0"/>
        <w:spacing w:before="293" w:line="240" w:lineRule="auto"/>
        <w:ind w:left="72" w:right="72"/>
        <w:jc w:val="both"/>
        <w:textAlignment w:val="baseline"/>
        <w:rPr>
          <w:rFonts w:ascii="Times New Roman" w:hAnsi="Times New Roman" w:cs="Times New Roman"/>
          <w:sz w:val="26"/>
          <w:szCs w:val="26"/>
          <w:lang w:val="es-ES" w:eastAsia="es-ES"/>
        </w:rPr>
      </w:pPr>
      <w:r w:rsidRPr="001815A0">
        <w:rPr>
          <w:rFonts w:ascii="Times New Roman" w:hAnsi="Times New Roman" w:cs="Times New Roman"/>
          <w:b/>
          <w:bCs/>
          <w:spacing w:val="1"/>
          <w:sz w:val="26"/>
          <w:szCs w:val="26"/>
          <w:lang w:val="es-ES" w:eastAsia="es-ES"/>
        </w:rPr>
        <w:t xml:space="preserve">SEGUNDO: </w:t>
      </w:r>
      <w:r w:rsidRPr="001815A0">
        <w:rPr>
          <w:rFonts w:ascii="Times New Roman" w:hAnsi="Times New Roman" w:cs="Times New Roman"/>
          <w:bCs/>
          <w:spacing w:val="1"/>
          <w:sz w:val="26"/>
          <w:szCs w:val="26"/>
          <w:lang w:val="es-ES" w:eastAsia="es-ES"/>
        </w:rPr>
        <w:t xml:space="preserve">El Acuerdo supra referido fue Impugnado por el Concesionario Interesado y sus Acciones se Atendieron Meritoriamente. Teniéndose que las mismas Fueron rechazadas y, per se, Quedó en Firme la </w:t>
      </w:r>
      <w:r w:rsidR="00121444" w:rsidRPr="001815A0">
        <w:rPr>
          <w:rFonts w:ascii="Times New Roman" w:hAnsi="Times New Roman" w:cs="Times New Roman"/>
          <w:bCs/>
          <w:spacing w:val="1"/>
          <w:sz w:val="26"/>
          <w:szCs w:val="26"/>
          <w:lang w:val="es-ES" w:eastAsia="es-ES"/>
        </w:rPr>
        <w:t>C</w:t>
      </w:r>
      <w:r w:rsidRPr="001815A0">
        <w:rPr>
          <w:rFonts w:ascii="Times New Roman" w:hAnsi="Times New Roman" w:cs="Times New Roman"/>
          <w:bCs/>
          <w:spacing w:val="1"/>
          <w:sz w:val="26"/>
          <w:szCs w:val="26"/>
          <w:lang w:val="es-ES" w:eastAsia="es-ES"/>
        </w:rPr>
        <w:t xml:space="preserve">ancelación de la Concesión Decretada en el año 2016. Lo anterior según Nuestra Resolución Firme No. TAT-3075-2016  del 31 de Agosto del 2016. </w:t>
      </w:r>
    </w:p>
    <w:p w:rsidR="00851747" w:rsidRPr="001815A0" w:rsidRDefault="00851747" w:rsidP="001815A0">
      <w:pPr>
        <w:kinsoku w:val="0"/>
        <w:overflowPunct w:val="0"/>
        <w:spacing w:before="293" w:line="240" w:lineRule="auto"/>
        <w:ind w:left="72" w:right="72"/>
        <w:jc w:val="both"/>
        <w:textAlignment w:val="baseline"/>
        <w:rPr>
          <w:rFonts w:ascii="Times New Roman" w:hAnsi="Times New Roman" w:cs="Times New Roman"/>
          <w:bCs/>
          <w:sz w:val="26"/>
          <w:szCs w:val="26"/>
          <w:lang w:val="es-ES" w:eastAsia="es-ES"/>
        </w:rPr>
      </w:pPr>
      <w:r w:rsidRPr="001815A0">
        <w:rPr>
          <w:rFonts w:ascii="Times New Roman" w:hAnsi="Times New Roman" w:cs="Times New Roman"/>
          <w:b/>
          <w:bCs/>
          <w:sz w:val="26"/>
          <w:szCs w:val="26"/>
          <w:lang w:val="es-ES" w:eastAsia="es-ES"/>
        </w:rPr>
        <w:t xml:space="preserve">TERCERO: </w:t>
      </w:r>
      <w:r w:rsidRPr="001815A0">
        <w:rPr>
          <w:rFonts w:ascii="Times New Roman" w:hAnsi="Times New Roman" w:cs="Times New Roman"/>
          <w:bCs/>
          <w:sz w:val="26"/>
          <w:szCs w:val="26"/>
          <w:lang w:val="es-ES" w:eastAsia="es-ES"/>
        </w:rPr>
        <w:t>Pese a lo anterior y a la Cancelación Decretada y a la Extinción de la Concesión aludida, en el año 2016 el Concesionario S</w:t>
      </w:r>
      <w:r w:rsidR="00F60284">
        <w:rPr>
          <w:rFonts w:ascii="Times New Roman" w:hAnsi="Times New Roman" w:cs="Times New Roman"/>
          <w:bCs/>
          <w:sz w:val="26"/>
          <w:szCs w:val="26"/>
          <w:lang w:val="es-ES" w:eastAsia="es-ES"/>
        </w:rPr>
        <w:t>.B.</w:t>
      </w:r>
      <w:r w:rsidRPr="001815A0">
        <w:rPr>
          <w:rFonts w:ascii="Times New Roman" w:hAnsi="Times New Roman" w:cs="Times New Roman"/>
          <w:bCs/>
          <w:sz w:val="26"/>
          <w:szCs w:val="26"/>
          <w:lang w:val="es-ES" w:eastAsia="es-ES"/>
        </w:rPr>
        <w:t xml:space="preserve"> Solicitó la Renovación de su Derecho de Concesión. Gestión que le fue Denegada por Haberla realizado en Forma Incompleta.</w:t>
      </w:r>
    </w:p>
    <w:p w:rsidR="00121444" w:rsidRPr="001815A0" w:rsidRDefault="00851747" w:rsidP="001815A0">
      <w:pPr>
        <w:kinsoku w:val="0"/>
        <w:overflowPunct w:val="0"/>
        <w:spacing w:before="293" w:line="240" w:lineRule="auto"/>
        <w:ind w:right="72"/>
        <w:jc w:val="both"/>
        <w:textAlignment w:val="baseline"/>
        <w:rPr>
          <w:rFonts w:ascii="Times New Roman" w:hAnsi="Times New Roman" w:cs="Times New Roman"/>
          <w:bCs/>
          <w:sz w:val="26"/>
          <w:szCs w:val="26"/>
          <w:lang w:val="es-ES" w:eastAsia="es-ES"/>
        </w:rPr>
      </w:pPr>
      <w:r w:rsidRPr="001815A0">
        <w:rPr>
          <w:rFonts w:ascii="Times New Roman" w:hAnsi="Times New Roman" w:cs="Times New Roman"/>
          <w:b/>
          <w:bCs/>
          <w:sz w:val="26"/>
          <w:szCs w:val="26"/>
          <w:lang w:val="es-ES" w:eastAsia="es-ES"/>
        </w:rPr>
        <w:t xml:space="preserve">CUARTO:   </w:t>
      </w:r>
      <w:r w:rsidRPr="001815A0">
        <w:rPr>
          <w:rFonts w:ascii="Times New Roman" w:hAnsi="Times New Roman" w:cs="Times New Roman"/>
          <w:bCs/>
          <w:sz w:val="26"/>
          <w:szCs w:val="26"/>
          <w:lang w:val="es-ES" w:eastAsia="es-ES"/>
        </w:rPr>
        <w:t xml:space="preserve">Que </w:t>
      </w:r>
      <w:r w:rsidR="00121444" w:rsidRPr="001815A0">
        <w:rPr>
          <w:rFonts w:ascii="Times New Roman" w:hAnsi="Times New Roman" w:cs="Times New Roman"/>
          <w:bCs/>
          <w:sz w:val="26"/>
          <w:szCs w:val="26"/>
          <w:lang w:val="es-ES" w:eastAsia="es-ES"/>
        </w:rPr>
        <w:t xml:space="preserve">conforme lo dicho, </w:t>
      </w:r>
      <w:r w:rsidRPr="001815A0">
        <w:rPr>
          <w:rFonts w:ascii="Times New Roman" w:hAnsi="Times New Roman" w:cs="Times New Roman"/>
          <w:bCs/>
          <w:sz w:val="26"/>
          <w:szCs w:val="26"/>
          <w:lang w:val="es-ES" w:eastAsia="es-ES"/>
        </w:rPr>
        <w:t>mediante su Acuerdo No. 7.12 de su Sesión Ordinaria No. 08-2018 del 07 de Marzo del 2018, además de lo Referido en l</w:t>
      </w:r>
      <w:r w:rsidR="00121444" w:rsidRPr="001815A0">
        <w:rPr>
          <w:rFonts w:ascii="Times New Roman" w:hAnsi="Times New Roman" w:cs="Times New Roman"/>
          <w:bCs/>
          <w:sz w:val="26"/>
          <w:szCs w:val="26"/>
          <w:lang w:val="es-ES" w:eastAsia="es-ES"/>
        </w:rPr>
        <w:t>os</w:t>
      </w:r>
      <w:r w:rsidRPr="001815A0">
        <w:rPr>
          <w:rFonts w:ascii="Times New Roman" w:hAnsi="Times New Roman" w:cs="Times New Roman"/>
          <w:bCs/>
          <w:sz w:val="26"/>
          <w:szCs w:val="26"/>
          <w:lang w:val="es-ES" w:eastAsia="es-ES"/>
        </w:rPr>
        <w:t xml:space="preserve"> </w:t>
      </w:r>
      <w:r w:rsidRPr="001815A0">
        <w:rPr>
          <w:rFonts w:ascii="Times New Roman" w:hAnsi="Times New Roman" w:cs="Times New Roman"/>
          <w:b/>
          <w:bCs/>
          <w:sz w:val="26"/>
          <w:szCs w:val="26"/>
          <w:lang w:val="es-ES" w:eastAsia="es-ES"/>
        </w:rPr>
        <w:t>Considerando</w:t>
      </w:r>
      <w:r w:rsidR="00121444" w:rsidRPr="001815A0">
        <w:rPr>
          <w:rFonts w:ascii="Times New Roman" w:hAnsi="Times New Roman" w:cs="Times New Roman"/>
          <w:b/>
          <w:bCs/>
          <w:sz w:val="26"/>
          <w:szCs w:val="26"/>
          <w:lang w:val="es-ES" w:eastAsia="es-ES"/>
        </w:rPr>
        <w:t>s PRIMERO y SEGUNDO</w:t>
      </w:r>
      <w:r w:rsidR="00121444" w:rsidRPr="001815A0">
        <w:rPr>
          <w:rFonts w:ascii="Times New Roman" w:hAnsi="Times New Roman" w:cs="Times New Roman"/>
          <w:bCs/>
          <w:sz w:val="26"/>
          <w:szCs w:val="26"/>
          <w:lang w:val="es-ES" w:eastAsia="es-ES"/>
        </w:rPr>
        <w:t xml:space="preserve"> anteriores, la Junta Directiva del Consejo de Transporte Público dispone:</w:t>
      </w:r>
    </w:p>
    <w:p w:rsidR="006D21A1" w:rsidRPr="001815A0" w:rsidRDefault="006D21A1" w:rsidP="001815A0">
      <w:pPr>
        <w:pStyle w:val="Sinespaciado"/>
        <w:rPr>
          <w:rFonts w:ascii="Times New Roman" w:hAnsi="Times New Roman" w:cs="Times New Roman"/>
          <w:sz w:val="26"/>
          <w:szCs w:val="26"/>
          <w:lang w:val="es-ES" w:eastAsia="es-ES"/>
        </w:rPr>
      </w:pPr>
    </w:p>
    <w:p w:rsidR="006D21A1" w:rsidRDefault="006D21A1" w:rsidP="001815A0">
      <w:pPr>
        <w:pStyle w:val="Default"/>
        <w:ind w:left="567" w:right="616"/>
        <w:jc w:val="both"/>
        <w:rPr>
          <w:rFonts w:ascii="Times New Roman" w:hAnsi="Times New Roman" w:cs="Times New Roman"/>
          <w:b/>
          <w:bCs/>
          <w:sz w:val="26"/>
          <w:szCs w:val="26"/>
        </w:rPr>
      </w:pPr>
      <w:r w:rsidRPr="001815A0">
        <w:rPr>
          <w:rFonts w:ascii="Times New Roman" w:hAnsi="Times New Roman" w:cs="Times New Roman"/>
          <w:b/>
          <w:bCs/>
          <w:sz w:val="26"/>
          <w:szCs w:val="26"/>
        </w:rPr>
        <w:lastRenderedPageBreak/>
        <w:t>…”POR TANTO, SE ACUERDA</w:t>
      </w:r>
      <w:r w:rsidR="002124B7">
        <w:rPr>
          <w:rFonts w:ascii="Times New Roman" w:hAnsi="Times New Roman" w:cs="Times New Roman"/>
          <w:b/>
          <w:bCs/>
          <w:sz w:val="26"/>
          <w:szCs w:val="26"/>
        </w:rPr>
        <w:t>:</w:t>
      </w:r>
    </w:p>
    <w:p w:rsidR="002124B7" w:rsidRPr="001815A0" w:rsidRDefault="002124B7" w:rsidP="001815A0">
      <w:pPr>
        <w:pStyle w:val="Default"/>
        <w:ind w:left="567" w:right="616"/>
        <w:jc w:val="both"/>
        <w:rPr>
          <w:rFonts w:ascii="Times New Roman" w:hAnsi="Times New Roman" w:cs="Times New Roman"/>
          <w:sz w:val="26"/>
          <w:szCs w:val="26"/>
        </w:rPr>
      </w:pPr>
    </w:p>
    <w:p w:rsidR="006D21A1" w:rsidRPr="001815A0" w:rsidRDefault="006D21A1" w:rsidP="001815A0">
      <w:pPr>
        <w:pStyle w:val="Default"/>
        <w:ind w:left="567" w:right="616"/>
        <w:jc w:val="both"/>
        <w:rPr>
          <w:rFonts w:ascii="Times New Roman" w:hAnsi="Times New Roman" w:cs="Times New Roman"/>
          <w:sz w:val="26"/>
          <w:szCs w:val="26"/>
        </w:rPr>
      </w:pPr>
      <w:r w:rsidRPr="001815A0">
        <w:rPr>
          <w:rFonts w:ascii="Times New Roman" w:hAnsi="Times New Roman" w:cs="Times New Roman"/>
          <w:sz w:val="26"/>
          <w:szCs w:val="26"/>
        </w:rPr>
        <w:t xml:space="preserve">1. Aprobar, basados en los fundamentos, motivos y contenidos, desarrollados en los considerandos del oficio </w:t>
      </w:r>
      <w:r w:rsidRPr="001815A0">
        <w:rPr>
          <w:rFonts w:ascii="Times New Roman" w:hAnsi="Times New Roman" w:cs="Times New Roman"/>
          <w:b/>
          <w:bCs/>
          <w:sz w:val="26"/>
          <w:szCs w:val="26"/>
        </w:rPr>
        <w:t>DAJ 2018-000338</w:t>
      </w:r>
      <w:r w:rsidRPr="001815A0">
        <w:rPr>
          <w:rFonts w:ascii="Times New Roman" w:hAnsi="Times New Roman" w:cs="Times New Roman"/>
          <w:sz w:val="26"/>
          <w:szCs w:val="26"/>
        </w:rPr>
        <w:t xml:space="preserve">, todas las recomendaciones contenidas en el oficio dicho, el cual forma parte integral de este acuerdo. </w:t>
      </w:r>
    </w:p>
    <w:p w:rsidR="006D21A1" w:rsidRPr="001815A0" w:rsidRDefault="006D21A1" w:rsidP="001815A0">
      <w:pPr>
        <w:pStyle w:val="Default"/>
        <w:ind w:left="567" w:right="616"/>
        <w:jc w:val="both"/>
        <w:rPr>
          <w:rFonts w:ascii="Times New Roman" w:hAnsi="Times New Roman" w:cs="Times New Roman"/>
          <w:sz w:val="26"/>
          <w:szCs w:val="26"/>
        </w:rPr>
      </w:pPr>
    </w:p>
    <w:p w:rsidR="006D21A1" w:rsidRPr="001815A0" w:rsidRDefault="006D21A1" w:rsidP="001815A0">
      <w:pPr>
        <w:pStyle w:val="Default"/>
        <w:spacing w:after="15"/>
        <w:ind w:left="567" w:right="616"/>
        <w:jc w:val="both"/>
        <w:rPr>
          <w:rFonts w:ascii="Times New Roman" w:hAnsi="Times New Roman" w:cs="Times New Roman"/>
          <w:sz w:val="26"/>
          <w:szCs w:val="26"/>
        </w:rPr>
      </w:pPr>
      <w:r w:rsidRPr="001815A0">
        <w:rPr>
          <w:rFonts w:ascii="Times New Roman" w:hAnsi="Times New Roman" w:cs="Times New Roman"/>
          <w:sz w:val="26"/>
          <w:szCs w:val="26"/>
        </w:rPr>
        <w:t xml:space="preserve">2. Tener por vencida la concesión de taxi placas </w:t>
      </w:r>
      <w:r w:rsidRPr="001815A0">
        <w:rPr>
          <w:rFonts w:ascii="Times New Roman" w:hAnsi="Times New Roman" w:cs="Times New Roman"/>
          <w:b/>
          <w:bCs/>
          <w:sz w:val="26"/>
          <w:szCs w:val="26"/>
        </w:rPr>
        <w:t xml:space="preserve">TSJ </w:t>
      </w:r>
      <w:r w:rsidR="00F60284">
        <w:rPr>
          <w:rFonts w:ascii="Times New Roman" w:hAnsi="Times New Roman" w:cs="Times New Roman"/>
          <w:b/>
          <w:bCs/>
          <w:sz w:val="26"/>
          <w:szCs w:val="26"/>
        </w:rPr>
        <w:t>XXXX</w:t>
      </w:r>
      <w:r w:rsidRPr="001815A0">
        <w:rPr>
          <w:rFonts w:ascii="Times New Roman" w:hAnsi="Times New Roman" w:cs="Times New Roman"/>
          <w:b/>
          <w:bCs/>
          <w:sz w:val="26"/>
          <w:szCs w:val="26"/>
        </w:rPr>
        <w:t xml:space="preserve">, </w:t>
      </w:r>
      <w:r w:rsidRPr="001815A0">
        <w:rPr>
          <w:rFonts w:ascii="Times New Roman" w:hAnsi="Times New Roman" w:cs="Times New Roman"/>
          <w:sz w:val="26"/>
          <w:szCs w:val="26"/>
        </w:rPr>
        <w:t xml:space="preserve">por cumplimiento del plazo, y no haberse tramitado la renovación de la concesión en el momento oportuno, lo anterior de conformidad con el artículo 40 inciso f) de la Ley 7969 y con el Contrato de Concesión de Taxi artículos X y XIII. </w:t>
      </w:r>
    </w:p>
    <w:p w:rsidR="006D21A1" w:rsidRPr="001815A0" w:rsidRDefault="006D21A1" w:rsidP="001815A0">
      <w:pPr>
        <w:pStyle w:val="Default"/>
        <w:spacing w:after="15"/>
        <w:ind w:left="567" w:right="616"/>
        <w:jc w:val="both"/>
        <w:rPr>
          <w:rFonts w:ascii="Times New Roman" w:hAnsi="Times New Roman" w:cs="Times New Roman"/>
          <w:sz w:val="26"/>
          <w:szCs w:val="26"/>
        </w:rPr>
      </w:pPr>
    </w:p>
    <w:p w:rsidR="006D21A1" w:rsidRPr="001815A0" w:rsidRDefault="006D21A1" w:rsidP="001815A0">
      <w:pPr>
        <w:pStyle w:val="Default"/>
        <w:spacing w:after="15"/>
        <w:ind w:left="567" w:right="616"/>
        <w:jc w:val="both"/>
        <w:rPr>
          <w:rFonts w:ascii="Times New Roman" w:hAnsi="Times New Roman" w:cs="Times New Roman"/>
          <w:sz w:val="26"/>
          <w:szCs w:val="26"/>
        </w:rPr>
      </w:pPr>
      <w:r w:rsidRPr="001815A0">
        <w:rPr>
          <w:rFonts w:ascii="Times New Roman" w:hAnsi="Times New Roman" w:cs="Times New Roman"/>
          <w:sz w:val="26"/>
          <w:szCs w:val="26"/>
        </w:rPr>
        <w:t xml:space="preserve">3. Aplicar lo dispuesto por el artículo 4.2 de la sesión ordianria 75-2009 de la Junta Directiva de este Consejo, en el cual se dispuso: “Solicitarle al Departamento de Concesiones y Permisos que en los casos de cancelación de concesiones de taxi no se ejecute el acuerdo hasta que se resuelvan los recursos que se interpongan contra el acto de cancelación”. </w:t>
      </w:r>
    </w:p>
    <w:p w:rsidR="006D21A1" w:rsidRPr="001815A0" w:rsidRDefault="006D21A1" w:rsidP="001815A0">
      <w:pPr>
        <w:pStyle w:val="Default"/>
        <w:spacing w:after="15"/>
        <w:ind w:left="567" w:right="616"/>
        <w:jc w:val="both"/>
        <w:rPr>
          <w:rFonts w:ascii="Times New Roman" w:hAnsi="Times New Roman" w:cs="Times New Roman"/>
          <w:sz w:val="26"/>
          <w:szCs w:val="26"/>
        </w:rPr>
      </w:pPr>
    </w:p>
    <w:p w:rsidR="006D21A1" w:rsidRPr="001815A0" w:rsidRDefault="006D21A1" w:rsidP="001815A0">
      <w:pPr>
        <w:pStyle w:val="Default"/>
        <w:ind w:left="567" w:right="616"/>
        <w:jc w:val="both"/>
        <w:rPr>
          <w:rFonts w:ascii="Times New Roman" w:hAnsi="Times New Roman" w:cs="Times New Roman"/>
          <w:sz w:val="26"/>
          <w:szCs w:val="26"/>
        </w:rPr>
      </w:pPr>
      <w:r w:rsidRPr="001815A0">
        <w:rPr>
          <w:rFonts w:ascii="Times New Roman" w:hAnsi="Times New Roman" w:cs="Times New Roman"/>
          <w:sz w:val="26"/>
          <w:szCs w:val="26"/>
        </w:rPr>
        <w:t>4. Notifíquese: G</w:t>
      </w:r>
      <w:r w:rsidR="00F60284">
        <w:rPr>
          <w:rFonts w:ascii="Times New Roman" w:hAnsi="Times New Roman" w:cs="Times New Roman"/>
          <w:sz w:val="26"/>
          <w:szCs w:val="26"/>
        </w:rPr>
        <w:t>.</w:t>
      </w:r>
      <w:r w:rsidR="00FD44E2">
        <w:rPr>
          <w:rFonts w:ascii="Times New Roman" w:hAnsi="Times New Roman" w:cs="Times New Roman"/>
          <w:sz w:val="26"/>
          <w:szCs w:val="26"/>
        </w:rPr>
        <w:t>S.B.</w:t>
      </w:r>
      <w:r w:rsidRPr="001815A0">
        <w:rPr>
          <w:rFonts w:ascii="Times New Roman" w:hAnsi="Times New Roman" w:cs="Times New Roman"/>
          <w:sz w:val="26"/>
          <w:szCs w:val="26"/>
        </w:rPr>
        <w:t xml:space="preserve"> a los correos </w:t>
      </w:r>
      <w:r w:rsidR="00FD44E2">
        <w:rPr>
          <w:rFonts w:ascii="Times New Roman" w:hAnsi="Times New Roman" w:cs="Times New Roman"/>
          <w:sz w:val="26"/>
          <w:szCs w:val="26"/>
        </w:rPr>
        <w:t>xxxxxxxxx</w:t>
      </w:r>
      <w:r w:rsidRPr="001815A0">
        <w:rPr>
          <w:rFonts w:ascii="Times New Roman" w:hAnsi="Times New Roman" w:cs="Times New Roman"/>
          <w:sz w:val="26"/>
          <w:szCs w:val="26"/>
        </w:rPr>
        <w:t xml:space="preserve">@hotmail.com y </w:t>
      </w:r>
      <w:r w:rsidR="00FD44E2">
        <w:rPr>
          <w:rFonts w:ascii="Times New Roman" w:hAnsi="Times New Roman" w:cs="Times New Roman"/>
          <w:sz w:val="26"/>
          <w:szCs w:val="26"/>
          <w:u w:val="single"/>
        </w:rPr>
        <w:t>xxxxxxx</w:t>
      </w:r>
      <w:r w:rsidRPr="002124B7">
        <w:rPr>
          <w:rFonts w:ascii="Times New Roman" w:hAnsi="Times New Roman" w:cs="Times New Roman"/>
          <w:sz w:val="26"/>
          <w:szCs w:val="26"/>
          <w:u w:val="single"/>
        </w:rPr>
        <w:t xml:space="preserve">@yahoo.com </w:t>
      </w:r>
      <w:r w:rsidRPr="001815A0">
        <w:rPr>
          <w:rFonts w:ascii="Times New Roman" w:hAnsi="Times New Roman" w:cs="Times New Roman"/>
          <w:b/>
          <w:bCs/>
          <w:sz w:val="26"/>
          <w:szCs w:val="26"/>
        </w:rPr>
        <w:t xml:space="preserve">(ADJUNTAR COPIA DEL OFICIO DAJ 2018-000338) </w:t>
      </w:r>
      <w:r w:rsidRPr="001815A0">
        <w:rPr>
          <w:rFonts w:ascii="Times New Roman" w:hAnsi="Times New Roman" w:cs="Times New Roman"/>
          <w:sz w:val="26"/>
          <w:szCs w:val="26"/>
        </w:rPr>
        <w:t xml:space="preserve">/ Dirección de Asuntos Jurídicos al correo scerdas@ctp.go.cr </w:t>
      </w:r>
      <w:r w:rsidRPr="001815A0">
        <w:rPr>
          <w:rFonts w:ascii="Times New Roman" w:hAnsi="Times New Roman" w:cs="Times New Roman"/>
          <w:b/>
          <w:bCs/>
          <w:sz w:val="26"/>
          <w:szCs w:val="26"/>
        </w:rPr>
        <w:t xml:space="preserve">(ADJUNTAR COPIA DEL OFICIO DAJ 2018-000338) </w:t>
      </w:r>
      <w:r w:rsidRPr="001815A0">
        <w:rPr>
          <w:rFonts w:ascii="Times New Roman" w:hAnsi="Times New Roman" w:cs="Times New Roman"/>
          <w:sz w:val="26"/>
          <w:szCs w:val="26"/>
        </w:rPr>
        <w:t xml:space="preserve">/ Departamento de Administración de Concesiones y Permisos y Plataforma de Servicios a los correos prosales@ctp.go.cr, svargas@ctp.go.cr, ecambronero@ctp.go.cr y jsalas@ctp.go.cr </w:t>
      </w:r>
      <w:r w:rsidRPr="001815A0">
        <w:rPr>
          <w:rFonts w:ascii="Times New Roman" w:hAnsi="Times New Roman" w:cs="Times New Roman"/>
          <w:b/>
          <w:bCs/>
          <w:sz w:val="26"/>
          <w:szCs w:val="26"/>
        </w:rPr>
        <w:t>(ADJUNTAR COPIA DEL OFICIO DAJ 2018-000338)</w:t>
      </w:r>
      <w:r w:rsidRPr="001815A0">
        <w:rPr>
          <w:rFonts w:ascii="Times New Roman" w:hAnsi="Times New Roman" w:cs="Times New Roman"/>
          <w:sz w:val="26"/>
          <w:szCs w:val="26"/>
        </w:rPr>
        <w:t>. “…</w:t>
      </w:r>
    </w:p>
    <w:p w:rsidR="006D21A1" w:rsidRPr="001815A0" w:rsidRDefault="006D21A1" w:rsidP="001815A0">
      <w:pPr>
        <w:pStyle w:val="Default"/>
        <w:rPr>
          <w:rFonts w:ascii="Times New Roman" w:hAnsi="Times New Roman" w:cs="Times New Roman"/>
          <w:sz w:val="26"/>
          <w:szCs w:val="26"/>
        </w:rPr>
      </w:pPr>
    </w:p>
    <w:p w:rsidR="006D21A1" w:rsidRPr="001815A0" w:rsidRDefault="006D21A1" w:rsidP="001815A0">
      <w:pPr>
        <w:pStyle w:val="Default"/>
        <w:rPr>
          <w:rFonts w:ascii="Times New Roman" w:hAnsi="Times New Roman" w:cs="Times New Roman"/>
          <w:sz w:val="26"/>
          <w:szCs w:val="26"/>
        </w:rPr>
      </w:pPr>
    </w:p>
    <w:p w:rsidR="006D21A1" w:rsidRPr="001815A0" w:rsidRDefault="006D21A1" w:rsidP="001815A0">
      <w:pPr>
        <w:pStyle w:val="Default"/>
        <w:rPr>
          <w:rFonts w:ascii="Times New Roman" w:hAnsi="Times New Roman" w:cs="Times New Roman"/>
          <w:sz w:val="26"/>
          <w:szCs w:val="26"/>
        </w:rPr>
      </w:pPr>
      <w:r w:rsidRPr="001815A0">
        <w:rPr>
          <w:rFonts w:ascii="Times New Roman" w:hAnsi="Times New Roman" w:cs="Times New Roman"/>
          <w:b/>
          <w:sz w:val="26"/>
          <w:szCs w:val="26"/>
        </w:rPr>
        <w:t>QUINTO:</w:t>
      </w:r>
      <w:r w:rsidRPr="001815A0">
        <w:rPr>
          <w:rFonts w:ascii="Times New Roman" w:hAnsi="Times New Roman" w:cs="Times New Roman"/>
          <w:sz w:val="26"/>
          <w:szCs w:val="26"/>
        </w:rPr>
        <w:t xml:space="preserve">  Visto el anterior Acuerdo, el Interesado presenta Formales Recursos de Revocatoria con Apelación en subsidio e Incidencia de Nulidad Absoluta contra el mismo.</w:t>
      </w:r>
    </w:p>
    <w:p w:rsidR="006D21A1" w:rsidRPr="001815A0" w:rsidRDefault="006D21A1" w:rsidP="001815A0">
      <w:pPr>
        <w:kinsoku w:val="0"/>
        <w:overflowPunct w:val="0"/>
        <w:spacing w:before="293" w:line="240" w:lineRule="auto"/>
        <w:ind w:right="72"/>
        <w:jc w:val="both"/>
        <w:textAlignment w:val="baseline"/>
        <w:rPr>
          <w:rFonts w:ascii="Times New Roman" w:hAnsi="Times New Roman" w:cs="Times New Roman"/>
          <w:bCs/>
          <w:sz w:val="26"/>
          <w:szCs w:val="26"/>
          <w:lang w:val="es-ES" w:eastAsia="es-ES"/>
        </w:rPr>
      </w:pPr>
      <w:r w:rsidRPr="001815A0">
        <w:rPr>
          <w:rFonts w:ascii="Times New Roman" w:hAnsi="Times New Roman" w:cs="Times New Roman"/>
          <w:b/>
          <w:bCs/>
          <w:sz w:val="26"/>
          <w:szCs w:val="26"/>
          <w:lang w:val="es-ES" w:eastAsia="es-ES"/>
        </w:rPr>
        <w:t>SEXTO:</w:t>
      </w:r>
      <w:r w:rsidRPr="001815A0">
        <w:rPr>
          <w:rFonts w:ascii="Times New Roman" w:hAnsi="Times New Roman" w:cs="Times New Roman"/>
          <w:bCs/>
          <w:sz w:val="26"/>
          <w:szCs w:val="26"/>
          <w:lang w:val="es-ES" w:eastAsia="es-ES"/>
        </w:rPr>
        <w:t xml:space="preserve">  Por Acuerdo No. 7.10.3 de su sesión Ordinaria No. 30-2018 del 11 de Setiembre del 2018, la Junta Directiva del Consejo de Transporte Público RECHAZA la Revocatoria y la Nulidad de Primera Instancia y Dispone elevar ante este Tribunal la Apelación y Nulidad subsidiarias del caso.  </w:t>
      </w:r>
    </w:p>
    <w:p w:rsidR="00851747" w:rsidRPr="001815A0" w:rsidRDefault="006D21A1" w:rsidP="001815A0">
      <w:pPr>
        <w:kinsoku w:val="0"/>
        <w:overflowPunct w:val="0"/>
        <w:spacing w:before="293" w:line="240" w:lineRule="auto"/>
        <w:ind w:right="72"/>
        <w:jc w:val="both"/>
        <w:textAlignment w:val="baseline"/>
        <w:rPr>
          <w:rFonts w:ascii="Times New Roman" w:hAnsi="Times New Roman" w:cs="Times New Roman"/>
          <w:bCs/>
          <w:sz w:val="26"/>
          <w:szCs w:val="26"/>
          <w:lang w:val="es-ES" w:eastAsia="es-ES"/>
        </w:rPr>
      </w:pPr>
      <w:r w:rsidRPr="001815A0">
        <w:rPr>
          <w:rFonts w:ascii="Times New Roman" w:hAnsi="Times New Roman" w:cs="Times New Roman"/>
          <w:b/>
          <w:sz w:val="26"/>
          <w:szCs w:val="26"/>
          <w:lang w:val="es-ES" w:eastAsia="es-ES"/>
        </w:rPr>
        <w:t>SÉTIMO:</w:t>
      </w:r>
      <w:r w:rsidRPr="001815A0">
        <w:rPr>
          <w:rFonts w:ascii="Times New Roman" w:hAnsi="Times New Roman" w:cs="Times New Roman"/>
          <w:sz w:val="26"/>
          <w:szCs w:val="26"/>
          <w:lang w:val="es-ES" w:eastAsia="es-ES"/>
        </w:rPr>
        <w:t xml:space="preserve"> </w:t>
      </w:r>
      <w:r w:rsidR="00851747" w:rsidRPr="001815A0">
        <w:rPr>
          <w:rFonts w:ascii="Times New Roman" w:hAnsi="Times New Roman" w:cs="Times New Roman"/>
          <w:sz w:val="26"/>
          <w:szCs w:val="26"/>
          <w:lang w:val="es-ES" w:eastAsia="es-ES"/>
        </w:rPr>
        <w:t>Conforme todo lo anterior y en rigor de los Términos y Prescripciones de Ley, procede a conocer y resolver este Tribunal.</w:t>
      </w:r>
    </w:p>
    <w:p w:rsidR="00851747" w:rsidRPr="001815A0" w:rsidRDefault="00851747" w:rsidP="001815A0">
      <w:pPr>
        <w:pStyle w:val="Sinespaciado"/>
      </w:pPr>
    </w:p>
    <w:p w:rsidR="00851747" w:rsidRPr="001815A0" w:rsidRDefault="00851747" w:rsidP="001815A0">
      <w:pPr>
        <w:kinsoku w:val="0"/>
        <w:overflowPunct w:val="0"/>
        <w:spacing w:before="293" w:line="240" w:lineRule="auto"/>
        <w:ind w:left="72" w:right="72"/>
        <w:jc w:val="both"/>
        <w:textAlignment w:val="baseline"/>
        <w:rPr>
          <w:rFonts w:ascii="Times New Roman" w:hAnsi="Times New Roman" w:cs="Times New Roman"/>
          <w:b/>
          <w:i/>
          <w:iCs/>
          <w:spacing w:val="-5"/>
          <w:sz w:val="26"/>
          <w:szCs w:val="26"/>
          <w:lang w:val="es-ES" w:eastAsia="es-ES"/>
        </w:rPr>
      </w:pPr>
      <w:r w:rsidRPr="001815A0">
        <w:rPr>
          <w:rFonts w:ascii="Times New Roman" w:hAnsi="Times New Roman" w:cs="Times New Roman"/>
          <w:b/>
          <w:i/>
          <w:iCs/>
          <w:spacing w:val="-5"/>
          <w:sz w:val="26"/>
          <w:szCs w:val="26"/>
          <w:lang w:val="es-ES" w:eastAsia="es-ES"/>
        </w:rPr>
        <w:lastRenderedPageBreak/>
        <w:t>REDACTA EL JUEZ QUESADA AGUIRRE,</w:t>
      </w:r>
    </w:p>
    <w:p w:rsidR="00851747" w:rsidRPr="001815A0" w:rsidRDefault="00851747" w:rsidP="001815A0">
      <w:pPr>
        <w:pStyle w:val="Sinespaciado"/>
      </w:pPr>
    </w:p>
    <w:p w:rsidR="00851747" w:rsidRPr="001815A0" w:rsidRDefault="00851747" w:rsidP="001815A0">
      <w:pPr>
        <w:kinsoku w:val="0"/>
        <w:overflowPunct w:val="0"/>
        <w:spacing w:before="119" w:line="240" w:lineRule="auto"/>
        <w:ind w:left="72" w:right="72"/>
        <w:jc w:val="center"/>
        <w:textAlignment w:val="baseline"/>
        <w:rPr>
          <w:rFonts w:ascii="Times New Roman" w:hAnsi="Times New Roman" w:cs="Times New Roman"/>
          <w:b/>
          <w:bCs/>
          <w:i/>
          <w:iCs/>
          <w:sz w:val="26"/>
          <w:szCs w:val="26"/>
          <w:lang w:val="es-ES" w:eastAsia="es-ES"/>
        </w:rPr>
      </w:pPr>
      <w:r w:rsidRPr="001815A0">
        <w:rPr>
          <w:rFonts w:ascii="Times New Roman" w:hAnsi="Times New Roman" w:cs="Times New Roman"/>
          <w:b/>
          <w:bCs/>
          <w:i/>
          <w:iCs/>
          <w:sz w:val="26"/>
          <w:szCs w:val="26"/>
          <w:lang w:val="es-ES" w:eastAsia="es-ES"/>
        </w:rPr>
        <w:t>Considerando Único:</w:t>
      </w:r>
    </w:p>
    <w:p w:rsidR="00851747" w:rsidRPr="001815A0" w:rsidRDefault="006D21A1" w:rsidP="001815A0">
      <w:pPr>
        <w:pStyle w:val="Sinespaciado"/>
        <w:jc w:val="both"/>
        <w:rPr>
          <w:rFonts w:ascii="Times New Roman" w:hAnsi="Times New Roman" w:cs="Times New Roman"/>
          <w:bCs/>
          <w:spacing w:val="1"/>
          <w:sz w:val="26"/>
          <w:szCs w:val="26"/>
          <w:lang w:val="es-ES" w:eastAsia="es-ES"/>
        </w:rPr>
      </w:pPr>
      <w:r w:rsidRPr="001815A0">
        <w:rPr>
          <w:rFonts w:ascii="Times New Roman" w:hAnsi="Times New Roman" w:cs="Times New Roman"/>
          <w:sz w:val="26"/>
          <w:szCs w:val="26"/>
        </w:rPr>
        <w:t>En la especie se trata de la Impugnación de un Acto del año 2018, el cual con posterioridad a la Cancelación en Firme de la Concesión de Taxi Placas TSJ-</w:t>
      </w:r>
      <w:r w:rsidR="00FD44E2">
        <w:rPr>
          <w:rFonts w:ascii="Times New Roman" w:hAnsi="Times New Roman" w:cs="Times New Roman"/>
          <w:sz w:val="26"/>
          <w:szCs w:val="26"/>
        </w:rPr>
        <w:t>XXXX</w:t>
      </w:r>
      <w:r w:rsidRPr="001815A0">
        <w:rPr>
          <w:rFonts w:ascii="Times New Roman" w:hAnsi="Times New Roman" w:cs="Times New Roman"/>
          <w:sz w:val="26"/>
          <w:szCs w:val="26"/>
        </w:rPr>
        <w:t xml:space="preserve">; la cual se suscitara con el </w:t>
      </w:r>
      <w:r w:rsidRPr="001815A0">
        <w:rPr>
          <w:rFonts w:ascii="Times New Roman" w:hAnsi="Times New Roman" w:cs="Times New Roman"/>
          <w:sz w:val="26"/>
          <w:szCs w:val="26"/>
          <w:lang w:val="es-ES" w:eastAsia="es-ES"/>
        </w:rPr>
        <w:t>Artículo No</w:t>
      </w:r>
      <w:r w:rsidRPr="001815A0">
        <w:rPr>
          <w:rFonts w:ascii="Times New Roman" w:hAnsi="Times New Roman" w:cs="Times New Roman"/>
          <w:spacing w:val="2"/>
          <w:sz w:val="26"/>
          <w:szCs w:val="26"/>
          <w:lang w:val="es-ES" w:eastAsia="es-ES"/>
        </w:rPr>
        <w:t xml:space="preserve">. 7.13 de la Sesión Ordinaria </w:t>
      </w:r>
      <w:r w:rsidRPr="001815A0">
        <w:rPr>
          <w:rFonts w:ascii="Times New Roman" w:hAnsi="Times New Roman" w:cs="Times New Roman"/>
          <w:bCs/>
          <w:spacing w:val="2"/>
          <w:sz w:val="26"/>
          <w:szCs w:val="26"/>
          <w:lang w:val="es-ES" w:eastAsia="es-ES"/>
        </w:rPr>
        <w:t>No. 08</w:t>
      </w:r>
      <w:r w:rsidRPr="001815A0">
        <w:rPr>
          <w:rFonts w:ascii="Times New Roman" w:hAnsi="Times New Roman" w:cs="Times New Roman"/>
          <w:spacing w:val="2"/>
          <w:sz w:val="26"/>
          <w:szCs w:val="26"/>
          <w:lang w:val="es-ES" w:eastAsia="es-ES"/>
        </w:rPr>
        <w:t xml:space="preserve">-2016, de fecha 24 de Febrero del 2016, de la Junta Directiva del Consejo de Transporte Público y con Nuestra Resolución No. </w:t>
      </w:r>
      <w:r w:rsidR="0079474A" w:rsidRPr="001815A0">
        <w:rPr>
          <w:rFonts w:ascii="Times New Roman" w:hAnsi="Times New Roman" w:cs="Times New Roman"/>
          <w:bCs/>
          <w:spacing w:val="1"/>
          <w:sz w:val="26"/>
          <w:szCs w:val="26"/>
          <w:lang w:val="es-ES" w:eastAsia="es-ES"/>
        </w:rPr>
        <w:t>TAT-3075-2016  del 31 de Agosto del 2016, los cuales Determinan la Extinción de la Concesión dicha, viene a CONFIRMAR el fenecimiento de la misma, esta vez ante la Incompleta e Impropia “Gestión de Renovación” que en cuanto a la misma presentara su “Titular”.</w:t>
      </w:r>
    </w:p>
    <w:p w:rsidR="0079474A" w:rsidRPr="001815A0" w:rsidRDefault="0079474A" w:rsidP="001815A0">
      <w:pPr>
        <w:pStyle w:val="Sinespaciado"/>
        <w:jc w:val="both"/>
        <w:rPr>
          <w:rFonts w:ascii="Times New Roman" w:hAnsi="Times New Roman" w:cs="Times New Roman"/>
          <w:sz w:val="26"/>
          <w:szCs w:val="26"/>
        </w:rPr>
      </w:pPr>
    </w:p>
    <w:p w:rsidR="0079474A" w:rsidRPr="001815A0" w:rsidRDefault="0079474A" w:rsidP="001815A0">
      <w:pPr>
        <w:pStyle w:val="Sinespaciado"/>
        <w:jc w:val="both"/>
        <w:rPr>
          <w:rFonts w:ascii="Times New Roman" w:hAnsi="Times New Roman" w:cs="Times New Roman"/>
          <w:sz w:val="26"/>
          <w:szCs w:val="26"/>
        </w:rPr>
      </w:pPr>
      <w:r w:rsidRPr="001815A0">
        <w:rPr>
          <w:rFonts w:ascii="Times New Roman" w:hAnsi="Times New Roman" w:cs="Times New Roman"/>
          <w:sz w:val="26"/>
          <w:szCs w:val="26"/>
        </w:rPr>
        <w:t xml:space="preserve">Así las cosas y dado que la Concesión por la que se Discute se Extinguió desde el año 2016, Todo lo Actuado Posteriormente en cuanto a la misma, ante su Fenecimiento, DEJA DE PRESENTAR RAZÓN ALGUNA DE SER e INTERÉS ACTUAL y, </w:t>
      </w:r>
      <w:r w:rsidRPr="001815A0">
        <w:rPr>
          <w:rFonts w:ascii="Times New Roman" w:hAnsi="Times New Roman" w:cs="Times New Roman"/>
          <w:i/>
          <w:sz w:val="26"/>
          <w:szCs w:val="26"/>
        </w:rPr>
        <w:t>per se</w:t>
      </w:r>
      <w:r w:rsidRPr="001815A0">
        <w:rPr>
          <w:rFonts w:ascii="Times New Roman" w:hAnsi="Times New Roman" w:cs="Times New Roman"/>
          <w:sz w:val="26"/>
          <w:szCs w:val="26"/>
        </w:rPr>
        <w:t>, se DESLEGITIMA cualquier Acción de Renovación en cuanto a un Derecho o Concesión de Taxi INEXISTENTE. Más aun cuando el Acto que Rechaza la Renovación de la Concesión aludida, sin ser de por sí necesario, también presenta Motivación Propia Suficiente.</w:t>
      </w:r>
    </w:p>
    <w:p w:rsidR="00606CE4" w:rsidRPr="001815A0" w:rsidRDefault="00606CE4" w:rsidP="001815A0">
      <w:pPr>
        <w:pStyle w:val="Sinespaciado"/>
        <w:jc w:val="both"/>
        <w:rPr>
          <w:rFonts w:ascii="Times New Roman" w:hAnsi="Times New Roman" w:cs="Times New Roman"/>
          <w:sz w:val="26"/>
          <w:szCs w:val="26"/>
        </w:rPr>
      </w:pPr>
    </w:p>
    <w:p w:rsidR="00606CE4" w:rsidRPr="001815A0" w:rsidRDefault="00606CE4" w:rsidP="001815A0">
      <w:pPr>
        <w:pStyle w:val="Sinespaciado"/>
        <w:jc w:val="both"/>
        <w:rPr>
          <w:rStyle w:val="CharacterStyle1"/>
          <w:rFonts w:ascii="Times New Roman" w:hAnsi="Times New Roman" w:cs="Times New Roman"/>
          <w:spacing w:val="9"/>
          <w:sz w:val="26"/>
          <w:szCs w:val="26"/>
          <w:lang w:val="es-ES"/>
        </w:rPr>
      </w:pPr>
      <w:r w:rsidRPr="001815A0">
        <w:rPr>
          <w:rStyle w:val="CharacterStyle1"/>
          <w:rFonts w:ascii="Times New Roman" w:hAnsi="Times New Roman" w:cs="Times New Roman"/>
          <w:spacing w:val="9"/>
          <w:sz w:val="26"/>
          <w:szCs w:val="26"/>
          <w:lang w:val="es-ES"/>
        </w:rPr>
        <w:t xml:space="preserve">Así las Cosas, la Discusión sobre la Procedencia o No de sus Gestiones de Excepción Rechazadas, pasa a Adolecer de uno de los Elementos Esenciales para su Admisibilidad, Procedencia y/o Legitimación, como lo es el de la </w:t>
      </w:r>
      <w:r w:rsidRPr="001815A0">
        <w:rPr>
          <w:rStyle w:val="CharacterStyle1"/>
          <w:rFonts w:ascii="Times New Roman" w:hAnsi="Times New Roman" w:cs="Times New Roman"/>
          <w:b/>
          <w:spacing w:val="9"/>
          <w:sz w:val="26"/>
          <w:szCs w:val="26"/>
          <w:lang w:val="es-ES"/>
        </w:rPr>
        <w:t>ACTUALIDAD DE LO DE INTERÉS (</w:t>
      </w:r>
      <w:r w:rsidRPr="001815A0">
        <w:rPr>
          <w:rStyle w:val="CharacterStyle1"/>
          <w:rFonts w:ascii="Times New Roman" w:hAnsi="Times New Roman" w:cs="Times New Roman"/>
          <w:b/>
          <w:i/>
          <w:spacing w:val="9"/>
          <w:sz w:val="26"/>
          <w:szCs w:val="26"/>
          <w:lang w:val="es-ES"/>
        </w:rPr>
        <w:t>Interés Actual</w:t>
      </w:r>
      <w:r w:rsidRPr="001815A0">
        <w:rPr>
          <w:rStyle w:val="CharacterStyle1"/>
          <w:rFonts w:ascii="Times New Roman" w:hAnsi="Times New Roman" w:cs="Times New Roman"/>
          <w:b/>
          <w:spacing w:val="9"/>
          <w:sz w:val="26"/>
          <w:szCs w:val="26"/>
          <w:lang w:val="es-ES"/>
        </w:rPr>
        <w:t>).</w:t>
      </w:r>
    </w:p>
    <w:p w:rsidR="00606CE4" w:rsidRPr="001815A0" w:rsidRDefault="00606CE4" w:rsidP="001815A0">
      <w:pPr>
        <w:pStyle w:val="Sinespaciado"/>
        <w:rPr>
          <w:rFonts w:ascii="Times New Roman" w:hAnsi="Times New Roman" w:cs="Times New Roman"/>
          <w:sz w:val="26"/>
          <w:szCs w:val="26"/>
        </w:rPr>
      </w:pPr>
    </w:p>
    <w:p w:rsidR="00606CE4" w:rsidRPr="001815A0" w:rsidRDefault="00606CE4" w:rsidP="001815A0">
      <w:pPr>
        <w:pStyle w:val="Sinespaciado"/>
        <w:jc w:val="both"/>
        <w:rPr>
          <w:rFonts w:ascii="Times New Roman" w:hAnsi="Times New Roman" w:cs="Times New Roman"/>
          <w:sz w:val="26"/>
          <w:szCs w:val="26"/>
          <w:lang w:val="es-ES"/>
        </w:rPr>
      </w:pPr>
      <w:r w:rsidRPr="001815A0">
        <w:rPr>
          <w:rFonts w:ascii="Times New Roman" w:hAnsi="Times New Roman" w:cs="Times New Roman"/>
          <w:sz w:val="26"/>
          <w:szCs w:val="26"/>
          <w:lang w:val="es-ES"/>
        </w:rPr>
        <w:t>Conforme lo expuesto, no se determina como pertinentes las Acciones de rito</w:t>
      </w:r>
      <w:r w:rsidR="001815A0" w:rsidRPr="001815A0">
        <w:rPr>
          <w:rFonts w:ascii="Times New Roman" w:hAnsi="Times New Roman" w:cs="Times New Roman"/>
          <w:sz w:val="26"/>
          <w:szCs w:val="26"/>
          <w:lang w:val="es-ES"/>
        </w:rPr>
        <w:t>,</w:t>
      </w:r>
      <w:r w:rsidRPr="001815A0">
        <w:rPr>
          <w:rFonts w:ascii="Times New Roman" w:hAnsi="Times New Roman" w:cs="Times New Roman"/>
          <w:sz w:val="26"/>
          <w:szCs w:val="26"/>
          <w:lang w:val="es-ES"/>
        </w:rPr>
        <w:t xml:space="preserve"> Operando su Falta de Interés Actual. Situación real ante la cual las Acciones que nos Ocupan y que se ha elevado y que se atienden por este medio devienen en </w:t>
      </w:r>
      <w:r w:rsidR="001815A0" w:rsidRPr="001815A0">
        <w:rPr>
          <w:rFonts w:ascii="Times New Roman" w:hAnsi="Times New Roman" w:cs="Times New Roman"/>
          <w:sz w:val="26"/>
          <w:szCs w:val="26"/>
          <w:lang w:val="es-ES"/>
        </w:rPr>
        <w:t>I</w:t>
      </w:r>
      <w:r w:rsidRPr="001815A0">
        <w:rPr>
          <w:rFonts w:ascii="Times New Roman" w:hAnsi="Times New Roman" w:cs="Times New Roman"/>
          <w:sz w:val="26"/>
          <w:szCs w:val="26"/>
          <w:lang w:val="es-ES"/>
        </w:rPr>
        <w:t>mprocedentes. En cuanto a lo anterior el autor y conocido tratadista jurídico, José Chiovenda, muy claramente nos indica:</w:t>
      </w:r>
    </w:p>
    <w:p w:rsidR="00606CE4" w:rsidRPr="001815A0" w:rsidRDefault="00606CE4" w:rsidP="001815A0">
      <w:pPr>
        <w:pStyle w:val="Sinespaciado"/>
        <w:ind w:left="567" w:right="616"/>
        <w:jc w:val="both"/>
        <w:rPr>
          <w:rFonts w:ascii="Times New Roman" w:hAnsi="Times New Roman" w:cs="Times New Roman"/>
          <w:sz w:val="26"/>
          <w:szCs w:val="26"/>
          <w:lang w:val="es-ES"/>
        </w:rPr>
      </w:pPr>
      <w:r w:rsidRPr="001815A0">
        <w:rPr>
          <w:rFonts w:ascii="Times New Roman" w:hAnsi="Times New Roman" w:cs="Times New Roman"/>
          <w:sz w:val="26"/>
          <w:szCs w:val="26"/>
          <w:lang w:val="es-ES"/>
        </w:rPr>
        <w:t xml:space="preserve">…”En todo proceso, existen los presupuestos de fondo, relacionados con el derecho tutelar de la pretensión, la legitimación en la causa y </w:t>
      </w:r>
      <w:r w:rsidRPr="001815A0">
        <w:rPr>
          <w:rFonts w:ascii="Times New Roman" w:hAnsi="Times New Roman" w:cs="Times New Roman"/>
          <w:bCs/>
          <w:sz w:val="26"/>
          <w:szCs w:val="26"/>
          <w:lang w:val="es-ES"/>
        </w:rPr>
        <w:t xml:space="preserve">el </w:t>
      </w:r>
      <w:r w:rsidRPr="001815A0">
        <w:rPr>
          <w:rFonts w:ascii="Times New Roman" w:hAnsi="Times New Roman" w:cs="Times New Roman"/>
          <w:b/>
          <w:bCs/>
          <w:sz w:val="26"/>
          <w:szCs w:val="26"/>
          <w:u w:val="single"/>
          <w:lang w:val="es-ES"/>
        </w:rPr>
        <w:t>interés actual</w:t>
      </w:r>
      <w:r w:rsidRPr="001815A0">
        <w:rPr>
          <w:rFonts w:ascii="Times New Roman" w:hAnsi="Times New Roman" w:cs="Times New Roman"/>
          <w:bCs/>
          <w:sz w:val="26"/>
          <w:szCs w:val="26"/>
          <w:u w:val="single"/>
          <w:lang w:val="es-ES"/>
        </w:rPr>
        <w:t>.</w:t>
      </w:r>
      <w:r w:rsidRPr="001815A0">
        <w:rPr>
          <w:rFonts w:ascii="Times New Roman" w:hAnsi="Times New Roman" w:cs="Times New Roman"/>
          <w:bCs/>
          <w:sz w:val="26"/>
          <w:szCs w:val="26"/>
          <w:lang w:val="es-ES"/>
        </w:rPr>
        <w:t xml:space="preserve"> Sí es entendido que una acción deviene en frustránea cuando falta cualquiera de los presupuestos de fondo: </w:t>
      </w:r>
      <w:r w:rsidRPr="001815A0">
        <w:rPr>
          <w:rFonts w:ascii="Times New Roman" w:hAnsi="Times New Roman" w:cs="Times New Roman"/>
          <w:sz w:val="26"/>
          <w:szCs w:val="26"/>
          <w:lang w:val="es-ES"/>
        </w:rPr>
        <w:t xml:space="preserve">derecho real o personal, </w:t>
      </w:r>
      <w:r w:rsidRPr="001815A0">
        <w:rPr>
          <w:rFonts w:ascii="Times New Roman" w:hAnsi="Times New Roman" w:cs="Times New Roman"/>
          <w:bCs/>
          <w:sz w:val="26"/>
          <w:szCs w:val="26"/>
          <w:lang w:val="es-ES"/>
        </w:rPr>
        <w:t xml:space="preserve">interés actual </w:t>
      </w:r>
      <w:r w:rsidRPr="001815A0">
        <w:rPr>
          <w:rFonts w:ascii="Times New Roman" w:hAnsi="Times New Roman" w:cs="Times New Roman"/>
          <w:sz w:val="26"/>
          <w:szCs w:val="26"/>
          <w:lang w:val="es-ES"/>
        </w:rPr>
        <w:t xml:space="preserve">y legitimación. En las causas sometidas a su conocimiento, el Juez está obligado a realizar, incluso, en forma oficiosa, los presupuestos de toda demanda, a saber: derecho, legitimación (activa o pasiva) y el interés actual."... (Chiovenda, José: </w:t>
      </w:r>
      <w:r w:rsidRPr="001815A0">
        <w:rPr>
          <w:rFonts w:ascii="Times New Roman" w:hAnsi="Times New Roman" w:cs="Times New Roman"/>
          <w:bCs/>
          <w:i/>
          <w:iCs/>
          <w:sz w:val="26"/>
          <w:szCs w:val="26"/>
          <w:u w:val="single"/>
          <w:lang w:val="es-ES"/>
        </w:rPr>
        <w:t>Principios de Derecho Procesal Civil,</w:t>
      </w:r>
      <w:r w:rsidRPr="001815A0">
        <w:rPr>
          <w:rFonts w:ascii="Times New Roman" w:hAnsi="Times New Roman" w:cs="Times New Roman"/>
          <w:sz w:val="26"/>
          <w:szCs w:val="26"/>
          <w:lang w:val="es-ES"/>
        </w:rPr>
        <w:t xml:space="preserve"> Tomo </w:t>
      </w:r>
      <w:r w:rsidRPr="001815A0">
        <w:rPr>
          <w:rFonts w:ascii="Times New Roman" w:hAnsi="Times New Roman" w:cs="Times New Roman"/>
          <w:bCs/>
          <w:sz w:val="26"/>
          <w:szCs w:val="26"/>
          <w:lang w:val="es-ES"/>
        </w:rPr>
        <w:t xml:space="preserve">I, </w:t>
      </w:r>
      <w:r w:rsidRPr="001815A0">
        <w:rPr>
          <w:rFonts w:ascii="Times New Roman" w:hAnsi="Times New Roman" w:cs="Times New Roman"/>
          <w:sz w:val="26"/>
          <w:szCs w:val="26"/>
          <w:lang w:val="es-ES"/>
        </w:rPr>
        <w:t>Pág. 178).</w:t>
      </w:r>
    </w:p>
    <w:p w:rsidR="00606CE4" w:rsidRPr="001815A0" w:rsidRDefault="00606CE4" w:rsidP="001815A0">
      <w:pPr>
        <w:pStyle w:val="Sinespaciado"/>
        <w:jc w:val="both"/>
        <w:rPr>
          <w:rFonts w:ascii="Times New Roman" w:hAnsi="Times New Roman" w:cs="Times New Roman"/>
          <w:sz w:val="26"/>
          <w:szCs w:val="26"/>
          <w:lang w:val="es-ES"/>
        </w:rPr>
      </w:pPr>
    </w:p>
    <w:p w:rsidR="001815A0" w:rsidRDefault="001815A0" w:rsidP="001815A0">
      <w:pPr>
        <w:pStyle w:val="Sinespaciado"/>
        <w:jc w:val="both"/>
        <w:rPr>
          <w:rFonts w:ascii="Times New Roman" w:hAnsi="Times New Roman" w:cs="Times New Roman"/>
          <w:sz w:val="26"/>
          <w:szCs w:val="26"/>
          <w:lang w:val="es-ES"/>
        </w:rPr>
      </w:pPr>
    </w:p>
    <w:p w:rsidR="00606CE4" w:rsidRPr="001815A0" w:rsidRDefault="00606CE4" w:rsidP="001815A0">
      <w:pPr>
        <w:pStyle w:val="Sinespaciado"/>
        <w:jc w:val="both"/>
        <w:rPr>
          <w:rFonts w:ascii="Times New Roman" w:hAnsi="Times New Roman" w:cs="Times New Roman"/>
          <w:sz w:val="26"/>
          <w:szCs w:val="26"/>
          <w:lang w:val="es-ES"/>
        </w:rPr>
      </w:pPr>
      <w:r w:rsidRPr="001815A0">
        <w:rPr>
          <w:rFonts w:ascii="Times New Roman" w:hAnsi="Times New Roman" w:cs="Times New Roman"/>
          <w:sz w:val="26"/>
          <w:szCs w:val="26"/>
          <w:lang w:val="es-ES"/>
        </w:rPr>
        <w:t xml:space="preserve">Y nuestro Jurista el Dr. Eduardo Ortiz Ortiz, en su </w:t>
      </w:r>
      <w:r w:rsidRPr="001815A0">
        <w:rPr>
          <w:rFonts w:ascii="Times New Roman" w:hAnsi="Times New Roman" w:cs="Times New Roman"/>
          <w:b/>
          <w:sz w:val="26"/>
          <w:szCs w:val="26"/>
          <w:lang w:val="es-ES"/>
        </w:rPr>
        <w:t>TESIS DE DERECHO ADMINISTRATIVO</w:t>
      </w:r>
      <w:r w:rsidRPr="001815A0">
        <w:rPr>
          <w:rFonts w:ascii="Times New Roman" w:hAnsi="Times New Roman" w:cs="Times New Roman"/>
          <w:sz w:val="26"/>
          <w:szCs w:val="26"/>
          <w:lang w:val="es-ES"/>
        </w:rPr>
        <w:t>, Tomo II, señala</w:t>
      </w:r>
      <w:r w:rsidR="002124B7">
        <w:rPr>
          <w:rFonts w:ascii="Times New Roman" w:hAnsi="Times New Roman" w:cs="Times New Roman"/>
          <w:sz w:val="26"/>
          <w:szCs w:val="26"/>
          <w:lang w:val="es-ES"/>
        </w:rPr>
        <w:t>:</w:t>
      </w:r>
    </w:p>
    <w:p w:rsidR="00606CE4" w:rsidRPr="001815A0" w:rsidRDefault="00606CE4" w:rsidP="001815A0">
      <w:pPr>
        <w:pStyle w:val="Sinespaciado"/>
        <w:jc w:val="both"/>
        <w:rPr>
          <w:rFonts w:ascii="Times New Roman" w:hAnsi="Times New Roman" w:cs="Times New Roman"/>
          <w:spacing w:val="-3"/>
          <w:sz w:val="26"/>
          <w:szCs w:val="26"/>
          <w:lang w:val="es-ES"/>
        </w:rPr>
      </w:pPr>
    </w:p>
    <w:p w:rsidR="00606CE4" w:rsidRPr="001815A0" w:rsidRDefault="00606CE4" w:rsidP="001815A0">
      <w:pPr>
        <w:pStyle w:val="Sinespaciado"/>
        <w:ind w:left="567" w:right="616"/>
        <w:jc w:val="both"/>
        <w:rPr>
          <w:rFonts w:ascii="Times New Roman" w:hAnsi="Times New Roman" w:cs="Times New Roman"/>
          <w:b/>
          <w:sz w:val="26"/>
          <w:szCs w:val="26"/>
          <w:lang w:val="es-ES"/>
        </w:rPr>
      </w:pPr>
      <w:r w:rsidRPr="001815A0">
        <w:rPr>
          <w:rFonts w:ascii="Times New Roman" w:hAnsi="Times New Roman" w:cs="Times New Roman"/>
          <w:b/>
          <w:spacing w:val="-3"/>
          <w:sz w:val="26"/>
          <w:szCs w:val="26"/>
          <w:lang w:val="es-ES"/>
        </w:rPr>
        <w:t xml:space="preserve">…”b) El interés </w:t>
      </w:r>
      <w:r w:rsidRPr="001815A0">
        <w:rPr>
          <w:rFonts w:ascii="Times New Roman" w:hAnsi="Times New Roman" w:cs="Times New Roman"/>
          <w:b/>
          <w:bCs/>
          <w:spacing w:val="-3"/>
          <w:sz w:val="26"/>
          <w:szCs w:val="26"/>
          <w:lang w:val="es-ES"/>
        </w:rPr>
        <w:t>debe ser actual</w:t>
      </w:r>
    </w:p>
    <w:p w:rsidR="00606CE4" w:rsidRPr="001815A0" w:rsidRDefault="00606CE4" w:rsidP="001815A0">
      <w:pPr>
        <w:pStyle w:val="Sinespaciado"/>
        <w:ind w:left="567" w:right="616"/>
        <w:jc w:val="both"/>
        <w:rPr>
          <w:rFonts w:ascii="Times New Roman" w:hAnsi="Times New Roman" w:cs="Times New Roman"/>
          <w:spacing w:val="-4"/>
          <w:sz w:val="26"/>
          <w:szCs w:val="26"/>
          <w:lang w:val="es-ES"/>
        </w:rPr>
      </w:pPr>
      <w:r w:rsidRPr="001815A0">
        <w:rPr>
          <w:rFonts w:ascii="Times New Roman" w:hAnsi="Times New Roman" w:cs="Times New Roman"/>
          <w:spacing w:val="-4"/>
          <w:sz w:val="26"/>
          <w:szCs w:val="26"/>
          <w:lang w:val="es-ES"/>
        </w:rPr>
        <w:t>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 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ineficaces.”..</w:t>
      </w:r>
    </w:p>
    <w:p w:rsidR="00606CE4" w:rsidRPr="001815A0" w:rsidRDefault="00606CE4" w:rsidP="001815A0">
      <w:pPr>
        <w:pStyle w:val="Sinespaciado"/>
        <w:jc w:val="both"/>
        <w:rPr>
          <w:rFonts w:ascii="Times New Roman" w:hAnsi="Times New Roman" w:cs="Times New Roman"/>
          <w:iCs/>
          <w:spacing w:val="9"/>
          <w:sz w:val="26"/>
          <w:szCs w:val="26"/>
          <w:lang w:val="es-ES"/>
        </w:rPr>
      </w:pPr>
    </w:p>
    <w:p w:rsidR="001815A0" w:rsidRDefault="001815A0" w:rsidP="001815A0">
      <w:pPr>
        <w:pStyle w:val="Sinespaciado"/>
        <w:jc w:val="both"/>
        <w:rPr>
          <w:rFonts w:ascii="Times New Roman" w:hAnsi="Times New Roman" w:cs="Times New Roman"/>
          <w:sz w:val="26"/>
          <w:szCs w:val="26"/>
        </w:rPr>
      </w:pPr>
    </w:p>
    <w:p w:rsidR="00606CE4" w:rsidRPr="001815A0" w:rsidRDefault="001815A0" w:rsidP="001815A0">
      <w:pPr>
        <w:pStyle w:val="Sinespaciado"/>
        <w:jc w:val="both"/>
        <w:rPr>
          <w:rFonts w:ascii="Times New Roman" w:hAnsi="Times New Roman" w:cs="Times New Roman"/>
          <w:sz w:val="26"/>
          <w:szCs w:val="26"/>
        </w:rPr>
      </w:pPr>
      <w:r w:rsidRPr="001815A0">
        <w:rPr>
          <w:rFonts w:ascii="Times New Roman" w:hAnsi="Times New Roman" w:cs="Times New Roman"/>
          <w:sz w:val="26"/>
          <w:szCs w:val="26"/>
        </w:rPr>
        <w:t xml:space="preserve">Además, </w:t>
      </w:r>
      <w:r w:rsidRPr="001815A0">
        <w:rPr>
          <w:rFonts w:ascii="Times New Roman" w:hAnsi="Times New Roman" w:cs="Times New Roman"/>
          <w:b/>
          <w:sz w:val="26"/>
          <w:szCs w:val="26"/>
        </w:rPr>
        <w:t>NO SE APRECIA LEGITIMACIÓN DEBIDA de quien desde el año 2016 Dejó de Ser el Concesionario de la Placa Cancelada</w:t>
      </w:r>
      <w:r w:rsidRPr="001815A0">
        <w:rPr>
          <w:rFonts w:ascii="Times New Roman" w:hAnsi="Times New Roman" w:cs="Times New Roman"/>
          <w:sz w:val="26"/>
          <w:szCs w:val="26"/>
        </w:rPr>
        <w:t>.</w:t>
      </w:r>
    </w:p>
    <w:p w:rsidR="001815A0" w:rsidRPr="001815A0" w:rsidRDefault="001815A0" w:rsidP="001815A0">
      <w:pPr>
        <w:pStyle w:val="Sinespaciado"/>
        <w:jc w:val="both"/>
        <w:rPr>
          <w:rFonts w:ascii="Times New Roman" w:hAnsi="Times New Roman" w:cs="Times New Roman"/>
          <w:sz w:val="26"/>
          <w:szCs w:val="26"/>
        </w:rPr>
      </w:pPr>
    </w:p>
    <w:p w:rsidR="001815A0" w:rsidRPr="001815A0" w:rsidRDefault="001815A0" w:rsidP="001815A0">
      <w:pPr>
        <w:spacing w:line="240" w:lineRule="auto"/>
        <w:jc w:val="both"/>
        <w:rPr>
          <w:rFonts w:ascii="Times New Roman" w:hAnsi="Times New Roman" w:cs="Times New Roman"/>
          <w:sz w:val="26"/>
          <w:szCs w:val="26"/>
          <w:lang w:val="es-MX"/>
        </w:rPr>
      </w:pPr>
      <w:r w:rsidRPr="001815A0">
        <w:rPr>
          <w:rFonts w:ascii="Times New Roman" w:hAnsi="Times New Roman" w:cs="Times New Roman"/>
          <w:sz w:val="26"/>
          <w:szCs w:val="26"/>
          <w:lang w:val="es-MX"/>
        </w:rPr>
        <w:t>En lo que nos interesa, el autor y conocido tratadista jurídico, José Chiovenda</w:t>
      </w:r>
      <w:r>
        <w:rPr>
          <w:rFonts w:ascii="Times New Roman" w:hAnsi="Times New Roman" w:cs="Times New Roman"/>
          <w:sz w:val="26"/>
          <w:szCs w:val="26"/>
          <w:lang w:val="es-MX"/>
        </w:rPr>
        <w:t xml:space="preserve"> (ya referido)</w:t>
      </w:r>
      <w:r w:rsidRPr="001815A0">
        <w:rPr>
          <w:rFonts w:ascii="Times New Roman" w:hAnsi="Times New Roman" w:cs="Times New Roman"/>
          <w:sz w:val="26"/>
          <w:szCs w:val="26"/>
          <w:lang w:val="es-MX"/>
        </w:rPr>
        <w:t xml:space="preserve">, muy claramente nos indica que…”En todo proceso, existen los presupuestos de fondo, relacionados con el </w:t>
      </w:r>
      <w:r w:rsidRPr="001815A0">
        <w:rPr>
          <w:rFonts w:ascii="Times New Roman" w:hAnsi="Times New Roman" w:cs="Times New Roman"/>
          <w:sz w:val="26"/>
          <w:szCs w:val="26"/>
          <w:u w:val="single"/>
          <w:lang w:val="es-MX"/>
        </w:rPr>
        <w:t>derecho tutelar de la pretensión, la legitimación en la causa y el interés actual</w:t>
      </w:r>
      <w:r w:rsidRPr="001815A0">
        <w:rPr>
          <w:rFonts w:ascii="Times New Roman" w:hAnsi="Times New Roman" w:cs="Times New Roman"/>
          <w:sz w:val="26"/>
          <w:szCs w:val="26"/>
          <w:lang w:val="es-MX"/>
        </w:rPr>
        <w:t xml:space="preserve">. Sí es entendido que </w:t>
      </w:r>
      <w:r w:rsidRPr="001815A0">
        <w:rPr>
          <w:rFonts w:ascii="Times New Roman" w:hAnsi="Times New Roman" w:cs="Times New Roman"/>
          <w:b/>
          <w:sz w:val="26"/>
          <w:szCs w:val="26"/>
          <w:lang w:val="es-MX"/>
        </w:rPr>
        <w:t xml:space="preserve">una acción deviene en frustránea cuando falta cualquiera de los presupuestos de fondo: derecho real o personal, interés actual y legitimación. </w:t>
      </w:r>
      <w:r w:rsidRPr="001815A0">
        <w:rPr>
          <w:rFonts w:ascii="Times New Roman" w:hAnsi="Times New Roman" w:cs="Times New Roman"/>
          <w:sz w:val="26"/>
          <w:szCs w:val="26"/>
          <w:lang w:val="es-MX"/>
        </w:rPr>
        <w:t xml:space="preserve">En las causas sometidas a su conocimiento, el Juez está obligado a realizar, incluso, en forma oficiosa, los presupuestos de toda demanda, a saber: derecho, legitimación (activa o pasiva) y el interés actual.”… (Chiovenda, José: </w:t>
      </w:r>
      <w:r w:rsidRPr="001815A0">
        <w:rPr>
          <w:rFonts w:ascii="Times New Roman" w:hAnsi="Times New Roman" w:cs="Times New Roman"/>
          <w:b/>
          <w:i/>
          <w:sz w:val="26"/>
          <w:szCs w:val="26"/>
          <w:u w:val="single"/>
          <w:lang w:val="es-MX"/>
        </w:rPr>
        <w:t>Principios de Derecho Procesal Civil</w:t>
      </w:r>
      <w:r w:rsidRPr="001815A0">
        <w:rPr>
          <w:rFonts w:ascii="Times New Roman" w:hAnsi="Times New Roman" w:cs="Times New Roman"/>
          <w:sz w:val="26"/>
          <w:szCs w:val="26"/>
          <w:lang w:val="es-MX"/>
        </w:rPr>
        <w:t xml:space="preserve">, Tomo I, Pág. 178). </w:t>
      </w:r>
    </w:p>
    <w:p w:rsidR="001815A0" w:rsidRPr="001815A0" w:rsidRDefault="001815A0" w:rsidP="001815A0">
      <w:pPr>
        <w:pStyle w:val="Sinespaciado"/>
        <w:rPr>
          <w:rFonts w:ascii="Times New Roman" w:hAnsi="Times New Roman" w:cs="Times New Roman"/>
          <w:sz w:val="26"/>
          <w:szCs w:val="26"/>
          <w:lang w:val="es-MX"/>
        </w:rPr>
      </w:pPr>
    </w:p>
    <w:p w:rsidR="001815A0" w:rsidRPr="001815A0" w:rsidRDefault="001815A0" w:rsidP="001815A0">
      <w:pPr>
        <w:pStyle w:val="Sinespaciado"/>
        <w:jc w:val="both"/>
        <w:rPr>
          <w:rFonts w:ascii="Times New Roman" w:hAnsi="Times New Roman" w:cs="Times New Roman"/>
          <w:sz w:val="26"/>
          <w:szCs w:val="26"/>
          <w:lang w:val="es-ES"/>
        </w:rPr>
      </w:pPr>
      <w:r w:rsidRPr="001815A0">
        <w:rPr>
          <w:rFonts w:ascii="Times New Roman" w:hAnsi="Times New Roman" w:cs="Times New Roman"/>
          <w:sz w:val="26"/>
          <w:szCs w:val="26"/>
          <w:lang w:val="es-ES"/>
        </w:rPr>
        <w:t>En cuanto al aspecto señalado, el artículo 275 de la Ley General de la Administración Pública indica lo siguiente:</w:t>
      </w:r>
    </w:p>
    <w:p w:rsidR="001815A0" w:rsidRPr="001815A0" w:rsidRDefault="001815A0" w:rsidP="001815A0">
      <w:pPr>
        <w:pStyle w:val="Sinespaciado"/>
        <w:jc w:val="both"/>
        <w:rPr>
          <w:rFonts w:ascii="Times New Roman" w:hAnsi="Times New Roman" w:cs="Times New Roman"/>
          <w:sz w:val="26"/>
          <w:szCs w:val="26"/>
          <w:lang w:val="es-ES"/>
        </w:rPr>
      </w:pPr>
    </w:p>
    <w:p w:rsidR="001815A0" w:rsidRPr="001815A0" w:rsidRDefault="001815A0" w:rsidP="001815A0">
      <w:pPr>
        <w:pStyle w:val="Sinespaciado"/>
        <w:ind w:left="567" w:right="616"/>
        <w:jc w:val="both"/>
        <w:rPr>
          <w:rFonts w:ascii="Times New Roman" w:hAnsi="Times New Roman" w:cs="Times New Roman"/>
          <w:i/>
          <w:sz w:val="26"/>
          <w:szCs w:val="26"/>
          <w:lang w:val="es-ES"/>
        </w:rPr>
      </w:pPr>
      <w:r w:rsidRPr="001815A0">
        <w:rPr>
          <w:rFonts w:ascii="Times New Roman" w:hAnsi="Times New Roman" w:cs="Times New Roman"/>
          <w:b/>
          <w:i/>
          <w:color w:val="000000"/>
          <w:sz w:val="26"/>
          <w:szCs w:val="26"/>
          <w:shd w:val="clear" w:color="auto" w:fill="FFFFFF"/>
        </w:rPr>
        <w:t>Artículo 275.-</w:t>
      </w:r>
      <w:r w:rsidRPr="001815A0">
        <w:rPr>
          <w:rFonts w:ascii="Times New Roman" w:hAnsi="Times New Roman" w:cs="Times New Roman"/>
          <w:i/>
          <w:color w:val="000000"/>
          <w:sz w:val="26"/>
          <w:szCs w:val="26"/>
          <w:shd w:val="clear" w:color="auto" w:fill="FFFFFF"/>
        </w:rPr>
        <w:t xml:space="preserve"> Podrá ser parte en el procedimiento administrativo, además de la Administración, todo el que tenga interés legítimo o derecho subjetivo que pueda resultar afectado, lesionado o satisfecho de manera total o parcial por el acto final. </w:t>
      </w:r>
      <w:r w:rsidRPr="001815A0">
        <w:rPr>
          <w:rStyle w:val="apple-converted-space"/>
          <w:rFonts w:ascii="Times New Roman" w:hAnsi="Times New Roman" w:cs="Times New Roman"/>
          <w:i/>
          <w:color w:val="000000"/>
          <w:sz w:val="26"/>
          <w:szCs w:val="26"/>
          <w:shd w:val="clear" w:color="auto" w:fill="FFFFFF"/>
        </w:rPr>
        <w:t> </w:t>
      </w:r>
      <w:r w:rsidRPr="001815A0">
        <w:rPr>
          <w:rFonts w:ascii="Times New Roman" w:hAnsi="Times New Roman" w:cs="Times New Roman"/>
          <w:i/>
          <w:color w:val="000000"/>
          <w:sz w:val="26"/>
          <w:szCs w:val="26"/>
          <w:shd w:val="clear" w:color="auto" w:fill="FFFFFF"/>
        </w:rPr>
        <w:t xml:space="preserve">El interés de la parte deberá ser legítimo </w:t>
      </w:r>
      <w:r w:rsidRPr="001815A0">
        <w:rPr>
          <w:rFonts w:ascii="Times New Roman" w:hAnsi="Times New Roman" w:cs="Times New Roman"/>
          <w:i/>
          <w:color w:val="000000"/>
          <w:sz w:val="26"/>
          <w:szCs w:val="26"/>
          <w:shd w:val="clear" w:color="auto" w:fill="FFFFFF"/>
        </w:rPr>
        <w:lastRenderedPageBreak/>
        <w:t>y podrá ser moral, científico, religioso, económico o de cualquier otra naturaleza.</w:t>
      </w:r>
    </w:p>
    <w:p w:rsidR="001815A0" w:rsidRPr="001815A0" w:rsidRDefault="001815A0" w:rsidP="001815A0">
      <w:pPr>
        <w:pStyle w:val="Sinespaciado"/>
        <w:rPr>
          <w:rFonts w:ascii="Times New Roman" w:hAnsi="Times New Roman" w:cs="Times New Roman"/>
          <w:sz w:val="26"/>
          <w:szCs w:val="26"/>
          <w:lang w:val="es-ES"/>
        </w:rPr>
      </w:pPr>
    </w:p>
    <w:p w:rsidR="001815A0" w:rsidRPr="001815A0" w:rsidRDefault="001815A0" w:rsidP="001815A0">
      <w:pPr>
        <w:spacing w:line="240" w:lineRule="auto"/>
        <w:ind w:right="49"/>
        <w:jc w:val="both"/>
        <w:rPr>
          <w:rFonts w:ascii="Times New Roman" w:hAnsi="Times New Roman" w:cs="Times New Roman"/>
          <w:sz w:val="26"/>
          <w:szCs w:val="26"/>
          <w:lang w:val="es-MX"/>
        </w:rPr>
      </w:pPr>
      <w:r w:rsidRPr="001815A0">
        <w:rPr>
          <w:rFonts w:ascii="Times New Roman" w:hAnsi="Times New Roman" w:cs="Times New Roman"/>
          <w:bCs/>
          <w:iCs/>
          <w:sz w:val="26"/>
          <w:szCs w:val="26"/>
        </w:rPr>
        <w:t>Y en torno a lo anterior ya hemos indicado antes:</w:t>
      </w:r>
    </w:p>
    <w:p w:rsidR="001815A0" w:rsidRPr="001815A0" w:rsidRDefault="001815A0" w:rsidP="001815A0">
      <w:pPr>
        <w:pStyle w:val="Sinespaciado"/>
        <w:rPr>
          <w:rFonts w:ascii="Times New Roman" w:hAnsi="Times New Roman" w:cs="Times New Roman"/>
          <w:sz w:val="26"/>
          <w:szCs w:val="26"/>
        </w:rPr>
      </w:pPr>
    </w:p>
    <w:p w:rsidR="001815A0" w:rsidRPr="001815A0" w:rsidRDefault="001815A0" w:rsidP="001815A0">
      <w:pPr>
        <w:spacing w:line="240" w:lineRule="auto"/>
        <w:ind w:left="567" w:right="616"/>
        <w:jc w:val="both"/>
        <w:rPr>
          <w:rFonts w:ascii="Times New Roman" w:hAnsi="Times New Roman" w:cs="Times New Roman"/>
          <w:sz w:val="26"/>
          <w:szCs w:val="26"/>
        </w:rPr>
      </w:pPr>
      <w:r w:rsidRPr="001815A0">
        <w:rPr>
          <w:rFonts w:ascii="Times New Roman" w:hAnsi="Times New Roman" w:cs="Times New Roman"/>
          <w:sz w:val="26"/>
          <w:szCs w:val="26"/>
        </w:rPr>
        <w:t xml:space="preserve">…”Es requisito indispensable, para poder accionar en cualquier procedimiento jurídico </w:t>
      </w:r>
      <w:r w:rsidRPr="001815A0">
        <w:rPr>
          <w:rFonts w:ascii="Times New Roman" w:hAnsi="Times New Roman" w:cs="Times New Roman"/>
          <w:b/>
          <w:sz w:val="26"/>
          <w:szCs w:val="26"/>
          <w:u w:val="single"/>
        </w:rPr>
        <w:t>y a esto no escapa la interposición de las acciones recursivas, contar con la debida Legitimación para ello</w:t>
      </w:r>
      <w:r w:rsidRPr="001815A0">
        <w:rPr>
          <w:rFonts w:ascii="Times New Roman" w:hAnsi="Times New Roman" w:cs="Times New Roman"/>
          <w:sz w:val="26"/>
          <w:szCs w:val="26"/>
        </w:rPr>
        <w:t>.</w:t>
      </w:r>
    </w:p>
    <w:p w:rsidR="001815A0" w:rsidRPr="001815A0" w:rsidRDefault="001815A0" w:rsidP="001815A0">
      <w:pPr>
        <w:spacing w:line="240" w:lineRule="auto"/>
        <w:ind w:left="567" w:right="616"/>
        <w:jc w:val="both"/>
        <w:rPr>
          <w:rFonts w:ascii="Times New Roman" w:hAnsi="Times New Roman" w:cs="Times New Roman"/>
          <w:sz w:val="26"/>
          <w:szCs w:val="26"/>
        </w:rPr>
      </w:pPr>
      <w:r w:rsidRPr="001815A0">
        <w:rPr>
          <w:rFonts w:ascii="Times New Roman" w:hAnsi="Times New Roman" w:cs="Times New Roman"/>
          <w:sz w:val="26"/>
          <w:szCs w:val="26"/>
        </w:rPr>
        <w:t xml:space="preserve">La legitimación para accionar jurídicamente,  alude a la aptitud de un sujeto para ser considerado parte en un proceso concreto. </w:t>
      </w:r>
    </w:p>
    <w:p w:rsidR="001815A0" w:rsidRPr="001815A0" w:rsidRDefault="001815A0" w:rsidP="001815A0">
      <w:pPr>
        <w:spacing w:line="240" w:lineRule="auto"/>
        <w:ind w:left="567" w:right="616"/>
        <w:jc w:val="both"/>
        <w:rPr>
          <w:rFonts w:ascii="Times New Roman" w:hAnsi="Times New Roman" w:cs="Times New Roman"/>
          <w:sz w:val="26"/>
          <w:szCs w:val="26"/>
        </w:rPr>
      </w:pPr>
      <w:r w:rsidRPr="001815A0">
        <w:rPr>
          <w:rFonts w:ascii="Times New Roman" w:hAnsi="Times New Roman" w:cs="Times New Roman"/>
          <w:sz w:val="26"/>
          <w:szCs w:val="26"/>
        </w:rPr>
        <w:t>El artículo 275 de la Ley General de la Administración Pública, en cuanto a la Legitimación indica:</w:t>
      </w:r>
    </w:p>
    <w:p w:rsidR="001815A0" w:rsidRPr="001815A0" w:rsidRDefault="001815A0" w:rsidP="001815A0">
      <w:pPr>
        <w:pStyle w:val="Sinespaciado"/>
        <w:rPr>
          <w:rFonts w:ascii="Times New Roman" w:hAnsi="Times New Roman" w:cs="Times New Roman"/>
          <w:sz w:val="26"/>
          <w:szCs w:val="26"/>
        </w:rPr>
      </w:pPr>
    </w:p>
    <w:p w:rsidR="001815A0" w:rsidRPr="001815A0" w:rsidRDefault="001815A0" w:rsidP="001815A0">
      <w:pPr>
        <w:spacing w:line="240" w:lineRule="auto"/>
        <w:ind w:left="567" w:right="616"/>
        <w:jc w:val="both"/>
        <w:rPr>
          <w:rFonts w:ascii="Times New Roman" w:eastAsia="MS Mincho" w:hAnsi="Times New Roman" w:cs="Times New Roman"/>
          <w:i/>
          <w:sz w:val="26"/>
          <w:szCs w:val="26"/>
        </w:rPr>
      </w:pPr>
      <w:r w:rsidRPr="001815A0">
        <w:rPr>
          <w:rFonts w:ascii="Times New Roman" w:hAnsi="Times New Roman" w:cs="Times New Roman"/>
          <w:b/>
          <w:i/>
          <w:sz w:val="26"/>
          <w:szCs w:val="26"/>
        </w:rPr>
        <w:t>“</w:t>
      </w:r>
      <w:r w:rsidRPr="001815A0">
        <w:rPr>
          <w:rFonts w:ascii="Times New Roman" w:eastAsia="MS Mincho" w:hAnsi="Times New Roman" w:cs="Times New Roman"/>
          <w:i/>
          <w:sz w:val="26"/>
          <w:szCs w:val="26"/>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w:t>
      </w:r>
      <w:r w:rsidRPr="001815A0">
        <w:rPr>
          <w:rFonts w:ascii="Times New Roman" w:eastAsia="MS Mincho" w:hAnsi="Times New Roman" w:cs="Times New Roman"/>
          <w:sz w:val="26"/>
          <w:szCs w:val="26"/>
        </w:rPr>
        <w:t>g</w:t>
      </w:r>
      <w:r w:rsidRPr="001815A0">
        <w:rPr>
          <w:rFonts w:ascii="Times New Roman" w:eastAsia="MS Mincho" w:hAnsi="Times New Roman" w:cs="Times New Roman"/>
          <w:i/>
          <w:sz w:val="26"/>
          <w:szCs w:val="26"/>
        </w:rPr>
        <w:t>ítimo y podrá ser moral, científico, religioso, económico o de cualquier otra naturaleza.”</w:t>
      </w:r>
    </w:p>
    <w:p w:rsidR="001815A0" w:rsidRPr="001815A0" w:rsidRDefault="001815A0" w:rsidP="001815A0">
      <w:pPr>
        <w:pStyle w:val="Sinespaciado"/>
        <w:rPr>
          <w:rFonts w:ascii="Times New Roman" w:hAnsi="Times New Roman" w:cs="Times New Roman"/>
          <w:sz w:val="26"/>
          <w:szCs w:val="26"/>
        </w:rPr>
      </w:pPr>
    </w:p>
    <w:p w:rsidR="001815A0" w:rsidRPr="001815A0" w:rsidRDefault="001815A0" w:rsidP="001815A0">
      <w:pPr>
        <w:spacing w:line="240" w:lineRule="auto"/>
        <w:ind w:left="567" w:right="616"/>
        <w:jc w:val="both"/>
        <w:rPr>
          <w:rFonts w:ascii="Times New Roman" w:hAnsi="Times New Roman" w:cs="Times New Roman"/>
          <w:sz w:val="26"/>
          <w:szCs w:val="26"/>
        </w:rPr>
      </w:pPr>
      <w:r w:rsidRPr="001815A0">
        <w:rPr>
          <w:rFonts w:ascii="Times New Roman" w:hAnsi="Times New Roman" w:cs="Times New Roman"/>
          <w:sz w:val="26"/>
          <w:szCs w:val="26"/>
        </w:rPr>
        <w:t xml:space="preserve">Con lo dicho, debe entenderse que el interés legítimo lo tiene quien al lograr la anulación del acto impugnado mediante el recurso de apelación, pueda ser beneficiado con el dictado de un nuevo acto que le otorgue lo que pretende y no solo que con sus acciones logre anular el acto, pero sin las posibilidades de que a la postre se le pueda otorgar lo que pretende.   Es improcedente el argumento de la recurrente, en el sentido de que tiene interés de que se saque a licitación las rutas otorgadas a </w:t>
      </w:r>
      <w:r w:rsidRPr="001815A0">
        <w:rPr>
          <w:rFonts w:ascii="Times New Roman" w:hAnsi="Times New Roman" w:cs="Times New Roman"/>
          <w:b/>
          <w:sz w:val="26"/>
          <w:szCs w:val="26"/>
        </w:rPr>
        <w:t xml:space="preserve">..., </w:t>
      </w:r>
      <w:r w:rsidRPr="001815A0">
        <w:rPr>
          <w:rFonts w:ascii="Times New Roman" w:hAnsi="Times New Roman" w:cs="Times New Roman"/>
          <w:sz w:val="26"/>
          <w:szCs w:val="26"/>
        </w:rPr>
        <w:t xml:space="preserve">para concursar ella, la </w:t>
      </w:r>
      <w:r w:rsidRPr="001815A0">
        <w:rPr>
          <w:rFonts w:ascii="Times New Roman" w:hAnsi="Times New Roman" w:cs="Times New Roman"/>
          <w:b/>
          <w:sz w:val="26"/>
          <w:szCs w:val="26"/>
        </w:rPr>
        <w:t>EMPRESA …</w:t>
      </w:r>
      <w:r w:rsidRPr="001815A0">
        <w:rPr>
          <w:rFonts w:ascii="Times New Roman" w:hAnsi="Times New Roman" w:cs="Times New Roman"/>
          <w:sz w:val="26"/>
          <w:szCs w:val="26"/>
        </w:rPr>
        <w:t>,</w:t>
      </w:r>
      <w:r w:rsidRPr="001815A0">
        <w:rPr>
          <w:rFonts w:ascii="Times New Roman" w:hAnsi="Times New Roman" w:cs="Times New Roman"/>
          <w:b/>
          <w:sz w:val="26"/>
          <w:szCs w:val="26"/>
        </w:rPr>
        <w:t xml:space="preserve"> en la licitación pública que según ésta debe hacerse, </w:t>
      </w:r>
      <w:r w:rsidRPr="001815A0">
        <w:rPr>
          <w:rFonts w:ascii="Times New Roman" w:hAnsi="Times New Roman" w:cs="Times New Roman"/>
          <w:sz w:val="26"/>
          <w:szCs w:val="26"/>
        </w:rPr>
        <w:t>tal intensión no le otorga legitimación a la recurrente.</w:t>
      </w:r>
    </w:p>
    <w:p w:rsidR="001815A0" w:rsidRDefault="001815A0" w:rsidP="001815A0">
      <w:pPr>
        <w:pStyle w:val="NormalWeb"/>
        <w:spacing w:beforeAutospacing="0" w:afterAutospacing="0"/>
        <w:ind w:left="567" w:right="616"/>
        <w:jc w:val="both"/>
        <w:rPr>
          <w:sz w:val="26"/>
          <w:szCs w:val="26"/>
        </w:rPr>
      </w:pPr>
    </w:p>
    <w:p w:rsidR="001815A0" w:rsidRDefault="001815A0" w:rsidP="001815A0">
      <w:pPr>
        <w:pStyle w:val="NormalWeb"/>
        <w:spacing w:beforeAutospacing="0" w:afterAutospacing="0"/>
        <w:ind w:left="567" w:right="616"/>
        <w:jc w:val="both"/>
        <w:rPr>
          <w:sz w:val="26"/>
          <w:szCs w:val="26"/>
        </w:rPr>
      </w:pPr>
      <w:r w:rsidRPr="001815A0">
        <w:rPr>
          <w:sz w:val="26"/>
          <w:szCs w:val="26"/>
        </w:rPr>
        <w:t xml:space="preserve">La Sala Primera de la Corte Suprema de Justicia en su sentencia número 00822 de fecha 04 de julio de 2013   de las 09:20 horas indicó respecto de la Legitimación lo siguiente: </w:t>
      </w:r>
    </w:p>
    <w:p w:rsidR="001815A0" w:rsidRPr="001815A0" w:rsidRDefault="001815A0" w:rsidP="001815A0">
      <w:pPr>
        <w:pStyle w:val="NormalWeb"/>
        <w:spacing w:beforeAutospacing="0" w:afterAutospacing="0"/>
        <w:ind w:left="567" w:right="616"/>
        <w:jc w:val="both"/>
        <w:rPr>
          <w:i/>
          <w:iCs/>
          <w:color w:val="000000"/>
          <w:sz w:val="26"/>
          <w:szCs w:val="26"/>
          <w:shd w:val="clear" w:color="auto" w:fill="FFFFFF"/>
        </w:rPr>
      </w:pPr>
    </w:p>
    <w:p w:rsidR="001815A0" w:rsidRPr="001815A0" w:rsidRDefault="001815A0" w:rsidP="001815A0">
      <w:pPr>
        <w:pStyle w:val="NormalWeb"/>
        <w:spacing w:before="0" w:beforeAutospacing="0" w:after="0" w:afterAutospacing="0"/>
        <w:ind w:left="567" w:right="616"/>
        <w:jc w:val="both"/>
        <w:rPr>
          <w:i/>
          <w:sz w:val="26"/>
          <w:szCs w:val="26"/>
        </w:rPr>
      </w:pPr>
      <w:r w:rsidRPr="001815A0">
        <w:rPr>
          <w:i/>
          <w:iCs/>
          <w:sz w:val="26"/>
          <w:szCs w:val="26"/>
        </w:rPr>
        <w:t>“La </w:t>
      </w:r>
      <w:r w:rsidRPr="001815A0">
        <w:rPr>
          <w:bCs/>
          <w:i/>
          <w:iCs/>
          <w:sz w:val="26"/>
          <w:szCs w:val="26"/>
        </w:rPr>
        <w:t>legitimación</w:t>
      </w:r>
      <w:r w:rsidRPr="001815A0">
        <w:rPr>
          <w:i/>
          <w:iCs/>
          <w:sz w:val="26"/>
          <w:szCs w:val="26"/>
        </w:rPr>
        <w:t xml:space="preserve"> constituye un presupuesto de la pretensión formulada en la demanda y de la oposición hecha por el demandado, para hacer posible la sentencia de fondo que las resuelve; consecuentemente </w:t>
      </w:r>
      <w:r w:rsidRPr="001815A0">
        <w:rPr>
          <w:i/>
          <w:iCs/>
          <w:sz w:val="26"/>
          <w:szCs w:val="26"/>
        </w:rPr>
        <w:lastRenderedPageBreak/>
        <w:t>la </w:t>
      </w:r>
      <w:r w:rsidRPr="001815A0">
        <w:rPr>
          <w:bCs/>
          <w:i/>
          <w:iCs/>
          <w:sz w:val="26"/>
          <w:szCs w:val="26"/>
        </w:rPr>
        <w:t>legitimación</w:t>
      </w:r>
      <w:r w:rsidRPr="001815A0">
        <w:rPr>
          <w:i/>
          <w:iCs/>
          <w:sz w:val="26"/>
          <w:szCs w:val="26"/>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1815A0">
        <w:rPr>
          <w:bCs/>
          <w:i/>
          <w:iCs/>
          <w:sz w:val="26"/>
          <w:szCs w:val="26"/>
        </w:rPr>
        <w:t>legitimación</w:t>
      </w:r>
      <w:r w:rsidRPr="001815A0">
        <w:rPr>
          <w:i/>
          <w:iCs/>
          <w:sz w:val="26"/>
          <w:szCs w:val="26"/>
        </w:rPr>
        <w:t>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w:t>
      </w:r>
      <w:r w:rsidRPr="001815A0">
        <w:rPr>
          <w:bCs/>
          <w:i/>
          <w:iCs/>
          <w:sz w:val="26"/>
          <w:szCs w:val="26"/>
        </w:rPr>
        <w:t>legitimación</w:t>
      </w:r>
      <w:r w:rsidRPr="001815A0">
        <w:rPr>
          <w:i/>
          <w:iCs/>
          <w:sz w:val="26"/>
          <w:szCs w:val="26"/>
        </w:rPr>
        <w:t> para obtener sentencia de fondo o mérito. De acuerdo al sujeto legitimado o a su posición en la relación procesal se puede distinguir entre </w:t>
      </w:r>
      <w:r w:rsidRPr="001815A0">
        <w:rPr>
          <w:bCs/>
          <w:i/>
          <w:iCs/>
          <w:sz w:val="26"/>
          <w:szCs w:val="26"/>
        </w:rPr>
        <w:t xml:space="preserve">legitimación </w:t>
      </w:r>
      <w:r w:rsidRPr="001815A0">
        <w:rPr>
          <w:i/>
          <w:iCs/>
          <w:sz w:val="26"/>
          <w:szCs w:val="26"/>
        </w:rPr>
        <w:t>activa y pasiva, la primera le corresponde al actor y a las personas que con posterioridad intervengan para defender su causa, la segunda le pertenece al demandado y a quienes intervengan para discutir y oponerse a la pretensión del actor. La ausencia de </w:t>
      </w:r>
      <w:r w:rsidRPr="001815A0">
        <w:rPr>
          <w:bCs/>
          <w:i/>
          <w:iCs/>
          <w:sz w:val="26"/>
          <w:szCs w:val="26"/>
        </w:rPr>
        <w:t>legitimación</w:t>
      </w:r>
      <w:r w:rsidRPr="001815A0">
        <w:rPr>
          <w:i/>
          <w:iCs/>
          <w:sz w:val="26"/>
          <w:szCs w:val="26"/>
        </w:rPr>
        <w:t> en la causa constituye un impedimento sustancial, si el juzgador se percata de la falta de la misma, así debe declararlo de oficio y dictar una sentencia inhibitoria, lo que no es óbice para que sea alegada oportunamente como excepción previa… …La </w:t>
      </w:r>
      <w:r w:rsidRPr="001815A0">
        <w:rPr>
          <w:bCs/>
          <w:i/>
          <w:iCs/>
          <w:sz w:val="26"/>
          <w:szCs w:val="26"/>
        </w:rPr>
        <w:t>legitimación</w:t>
      </w:r>
      <w:r w:rsidRPr="001815A0">
        <w:rPr>
          <w:i/>
          <w:iCs/>
          <w:sz w:val="26"/>
          <w:szCs w:val="26"/>
        </w:rPr>
        <w:t> en la causa demás de determinar quienes pueden actuar en el proceso con derecho a obtener sentencia de fondo, señala o determina a quiénes deben estar presentes para hacer posible la sentencia de fondo…”. (Resolución de las 15 horas 10 minutos del 24 de septiembre de 1997, correspondiente al voto número 83). Entonces, según se ha visto, se debe entender la </w:t>
      </w:r>
      <w:r w:rsidRPr="001815A0">
        <w:rPr>
          <w:bCs/>
          <w:i/>
          <w:iCs/>
          <w:sz w:val="26"/>
          <w:szCs w:val="26"/>
        </w:rPr>
        <w:t>legitimación</w:t>
      </w:r>
      <w:r w:rsidRPr="001815A0">
        <w:rPr>
          <w:i/>
          <w:iCs/>
          <w:sz w:val="26"/>
          <w:szCs w:val="26"/>
        </w:rPr>
        <w:t> como un presupuesto de fondo necesario para la procedencia de la pretensión material, es decir, será parte legítima quien alega tener una determinada relación jurídica con la petitoria debatida. Ahora bien, según se ha visto, el vínculo entre la </w:t>
      </w:r>
      <w:r w:rsidRPr="001815A0">
        <w:rPr>
          <w:bCs/>
          <w:i/>
          <w:iCs/>
          <w:sz w:val="26"/>
          <w:szCs w:val="26"/>
        </w:rPr>
        <w:t>legitimación</w:t>
      </w:r>
      <w:r w:rsidRPr="001815A0">
        <w:rPr>
          <w:i/>
          <w:iCs/>
          <w:sz w:val="26"/>
          <w:szCs w:val="26"/>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1815A0">
        <w:rPr>
          <w:i/>
          <w:sz w:val="26"/>
          <w:szCs w:val="26"/>
        </w:rPr>
        <w:t>”.</w:t>
      </w:r>
      <w:r w:rsidRPr="001815A0">
        <w:rPr>
          <w:i/>
          <w:iCs/>
          <w:sz w:val="26"/>
          <w:szCs w:val="26"/>
        </w:rPr>
        <w:t> No. 604 de las 10 horas del 17 de agosto de 2007. En consecuencia, la </w:t>
      </w:r>
      <w:r w:rsidRPr="001815A0">
        <w:rPr>
          <w:bCs/>
          <w:i/>
          <w:iCs/>
          <w:sz w:val="26"/>
          <w:szCs w:val="26"/>
        </w:rPr>
        <w:t>legitimación</w:t>
      </w:r>
      <w:r w:rsidRPr="001815A0">
        <w:rPr>
          <w:i/>
          <w:iCs/>
          <w:sz w:val="26"/>
          <w:szCs w:val="26"/>
        </w:rPr>
        <w:t xml:space="preserve"> es la aptitud para ser parte en un proceso concreto, puede ser activa o pasiva, lo cual dependerá de las condiciones que para tal efecto establezca la ley en cuanto la pretensión procesal. Así, </w:t>
      </w:r>
      <w:r w:rsidRPr="001815A0">
        <w:rPr>
          <w:i/>
          <w:iCs/>
          <w:sz w:val="26"/>
          <w:szCs w:val="26"/>
        </w:rPr>
        <w:lastRenderedPageBreak/>
        <w:t>la </w:t>
      </w:r>
      <w:r w:rsidRPr="001815A0">
        <w:rPr>
          <w:bCs/>
          <w:i/>
          <w:iCs/>
          <w:sz w:val="26"/>
          <w:szCs w:val="26"/>
        </w:rPr>
        <w:t>legitimación</w:t>
      </w:r>
      <w:r w:rsidRPr="001815A0">
        <w:rPr>
          <w:i/>
          <w:iCs/>
          <w:sz w:val="26"/>
          <w:szCs w:val="26"/>
        </w:rPr>
        <w:t> ad causam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1815A0">
        <w:rPr>
          <w:i/>
          <w:sz w:val="26"/>
          <w:szCs w:val="26"/>
        </w:rPr>
        <w:t>. Fallo no. 778 de las 14 horas 50 minutos del 28 de julio de 2009. Así, para que la parte cuente con </w:t>
      </w:r>
      <w:r w:rsidRPr="001815A0">
        <w:rPr>
          <w:bCs/>
          <w:i/>
          <w:sz w:val="26"/>
          <w:szCs w:val="26"/>
        </w:rPr>
        <w:t>legitimación</w:t>
      </w:r>
      <w:r w:rsidRPr="001815A0">
        <w:rPr>
          <w:i/>
          <w:sz w:val="26"/>
          <w:szCs w:val="26"/>
        </w:rPr>
        <w:t xml:space="preserve"> debe tener una determinada relación jurídica con la petitoria discutida, dicho lazo es el que se produce entre actor y demandado en virtud de lo que se debate en el proceso. Consecuentemente, la falta de </w:t>
      </w:r>
      <w:r w:rsidRPr="001815A0">
        <w:rPr>
          <w:bCs/>
          <w:i/>
          <w:sz w:val="26"/>
          <w:szCs w:val="26"/>
        </w:rPr>
        <w:t>legitimación</w:t>
      </w:r>
      <w:r w:rsidRPr="001815A0">
        <w:rPr>
          <w:i/>
          <w:sz w:val="26"/>
          <w:szCs w:val="26"/>
        </w:rPr>
        <w:t> en la causa constituye un impedimento sustancial para una sentencia estimatoria, ya que es la que determina quiénes deben actuar en el proceso.”</w:t>
      </w:r>
    </w:p>
    <w:p w:rsidR="001815A0" w:rsidRPr="001815A0" w:rsidRDefault="001815A0" w:rsidP="001815A0">
      <w:pPr>
        <w:pStyle w:val="NormalWeb"/>
        <w:spacing w:before="0" w:beforeAutospacing="0" w:after="0" w:afterAutospacing="0"/>
        <w:ind w:left="567" w:right="616"/>
        <w:jc w:val="both"/>
        <w:rPr>
          <w:sz w:val="26"/>
          <w:szCs w:val="26"/>
        </w:rPr>
      </w:pPr>
    </w:p>
    <w:p w:rsidR="001815A0" w:rsidRPr="001815A0" w:rsidRDefault="001815A0" w:rsidP="001815A0">
      <w:pPr>
        <w:pStyle w:val="NormalWeb"/>
        <w:spacing w:before="0" w:beforeAutospacing="0" w:after="0" w:afterAutospacing="0"/>
        <w:ind w:left="567" w:right="616"/>
        <w:jc w:val="both"/>
        <w:rPr>
          <w:sz w:val="26"/>
          <w:szCs w:val="26"/>
        </w:rPr>
      </w:pPr>
      <w:r w:rsidRPr="001815A0">
        <w:rPr>
          <w:sz w:val="26"/>
          <w:szCs w:val="26"/>
        </w:rPr>
        <w:t xml:space="preserve">Señala el Doctor Jiménez Meza lo siguiente: “... </w:t>
      </w:r>
      <w:r w:rsidRPr="001815A0">
        <w:rPr>
          <w:i/>
          <w:iCs/>
          <w:sz w:val="26"/>
          <w:szCs w:val="26"/>
        </w:rPr>
        <w:t>un sujeto queda legitimado en un procedimiento o en un determinado proceso por virtud de la afectación previa sufrida en sus intereses o derechos cualificados</w:t>
      </w:r>
      <w:r w:rsidRPr="001815A0">
        <w:rPr>
          <w:sz w:val="26"/>
          <w:szCs w:val="26"/>
        </w:rPr>
        <w:t xml:space="preserve">” (Jiménez Meza, Manrique. </w:t>
      </w:r>
      <w:r w:rsidRPr="001815A0">
        <w:rPr>
          <w:sz w:val="26"/>
          <w:szCs w:val="26"/>
          <w:u w:val="single"/>
        </w:rPr>
        <w:t>El nuevo proceso contencioso administrativo</w:t>
      </w:r>
      <w:r w:rsidRPr="001815A0">
        <w:rPr>
          <w:sz w:val="26"/>
          <w:szCs w:val="26"/>
        </w:rPr>
        <w:t>. Obra Colectiva. Poder Judicial. Escuela Judicial. San José. Costa Rica. p. 79.)</w:t>
      </w:r>
    </w:p>
    <w:p w:rsidR="001815A0" w:rsidRPr="001815A0" w:rsidRDefault="001815A0" w:rsidP="001815A0">
      <w:pPr>
        <w:pStyle w:val="NormalWeb"/>
        <w:spacing w:before="0" w:beforeAutospacing="0" w:after="0" w:afterAutospacing="0"/>
        <w:ind w:left="567" w:right="616"/>
        <w:jc w:val="both"/>
        <w:rPr>
          <w:sz w:val="26"/>
          <w:szCs w:val="26"/>
        </w:rPr>
      </w:pPr>
    </w:p>
    <w:p w:rsidR="001815A0" w:rsidRPr="001815A0" w:rsidRDefault="001815A0" w:rsidP="001815A0">
      <w:pPr>
        <w:pStyle w:val="NormalWeb"/>
        <w:spacing w:before="0" w:beforeAutospacing="0" w:after="0" w:afterAutospacing="0"/>
        <w:ind w:left="567" w:right="616"/>
        <w:jc w:val="both"/>
        <w:rPr>
          <w:b/>
          <w:sz w:val="26"/>
          <w:szCs w:val="26"/>
        </w:rPr>
      </w:pPr>
      <w:r w:rsidRPr="001815A0">
        <w:rPr>
          <w:sz w:val="26"/>
          <w:szCs w:val="26"/>
        </w:rPr>
        <w:t xml:space="preserve">Así las cosas debe rechazarse el Recurso de Apelación y la Nulidad presentadas por </w:t>
      </w:r>
      <w:r w:rsidRPr="001815A0">
        <w:rPr>
          <w:b/>
          <w:smallCaps/>
          <w:sz w:val="26"/>
          <w:szCs w:val="26"/>
        </w:rPr>
        <w:t>LA EMPRESA … LIMITADA,</w:t>
      </w:r>
      <w:r w:rsidRPr="001815A0">
        <w:rPr>
          <w:b/>
          <w:sz w:val="26"/>
          <w:szCs w:val="26"/>
        </w:rPr>
        <w:t xml:space="preserve"> </w:t>
      </w:r>
      <w:r w:rsidRPr="001815A0">
        <w:rPr>
          <w:sz w:val="26"/>
          <w:szCs w:val="26"/>
        </w:rPr>
        <w:t xml:space="preserve">ya que no cuenta con legitimación para impugnar el actor recurrido.”…  </w:t>
      </w:r>
      <w:r w:rsidRPr="001815A0">
        <w:rPr>
          <w:b/>
          <w:sz w:val="26"/>
          <w:szCs w:val="26"/>
        </w:rPr>
        <w:t>(Resolución No. TAT-2541-2015 de las 09:30 horas del 30 de Abril del 2015, Expediente No. TAT-182-15)  (el resaltado es nuestro)</w:t>
      </w:r>
    </w:p>
    <w:p w:rsidR="006D21A1" w:rsidRPr="001815A0" w:rsidRDefault="006D21A1" w:rsidP="001815A0">
      <w:pPr>
        <w:pStyle w:val="Sinespaciado"/>
        <w:rPr>
          <w:rFonts w:ascii="Times New Roman" w:hAnsi="Times New Roman" w:cs="Times New Roman"/>
          <w:sz w:val="26"/>
          <w:szCs w:val="26"/>
        </w:rPr>
      </w:pPr>
    </w:p>
    <w:p w:rsidR="001815A0" w:rsidRPr="001815A0" w:rsidRDefault="001815A0" w:rsidP="001815A0">
      <w:pPr>
        <w:pStyle w:val="Sinespaciado"/>
        <w:rPr>
          <w:rFonts w:ascii="Times New Roman" w:hAnsi="Times New Roman" w:cs="Times New Roman"/>
          <w:sz w:val="26"/>
          <w:szCs w:val="26"/>
        </w:rPr>
      </w:pPr>
    </w:p>
    <w:p w:rsidR="0079474A" w:rsidRPr="001815A0" w:rsidRDefault="0079474A" w:rsidP="001815A0">
      <w:pPr>
        <w:pStyle w:val="Sinespaciado"/>
        <w:jc w:val="both"/>
        <w:rPr>
          <w:rFonts w:ascii="Times New Roman" w:hAnsi="Times New Roman" w:cs="Times New Roman"/>
          <w:bCs/>
          <w:spacing w:val="1"/>
          <w:sz w:val="26"/>
          <w:szCs w:val="26"/>
          <w:lang w:val="es-ES" w:eastAsia="es-ES"/>
        </w:rPr>
      </w:pPr>
      <w:r w:rsidRPr="001815A0">
        <w:rPr>
          <w:rFonts w:ascii="Times New Roman" w:hAnsi="Times New Roman" w:cs="Times New Roman"/>
          <w:sz w:val="26"/>
          <w:szCs w:val="26"/>
        </w:rPr>
        <w:t xml:space="preserve">Debe de estarse, en Todo, en lo Dispuesto previamente mediante el </w:t>
      </w:r>
      <w:r w:rsidRPr="001815A0">
        <w:rPr>
          <w:rFonts w:ascii="Times New Roman" w:hAnsi="Times New Roman" w:cs="Times New Roman"/>
          <w:sz w:val="26"/>
          <w:szCs w:val="26"/>
          <w:lang w:val="es-ES" w:eastAsia="es-ES"/>
        </w:rPr>
        <w:t>Artículo No</w:t>
      </w:r>
      <w:r w:rsidRPr="001815A0">
        <w:rPr>
          <w:rFonts w:ascii="Times New Roman" w:hAnsi="Times New Roman" w:cs="Times New Roman"/>
          <w:spacing w:val="2"/>
          <w:sz w:val="26"/>
          <w:szCs w:val="26"/>
          <w:lang w:val="es-ES" w:eastAsia="es-ES"/>
        </w:rPr>
        <w:t xml:space="preserve">. 7.13 de la Sesión Ordinaria </w:t>
      </w:r>
      <w:r w:rsidRPr="001815A0">
        <w:rPr>
          <w:rFonts w:ascii="Times New Roman" w:hAnsi="Times New Roman" w:cs="Times New Roman"/>
          <w:bCs/>
          <w:spacing w:val="2"/>
          <w:sz w:val="26"/>
          <w:szCs w:val="26"/>
          <w:lang w:val="es-ES" w:eastAsia="es-ES"/>
        </w:rPr>
        <w:t>No. 08</w:t>
      </w:r>
      <w:r w:rsidRPr="001815A0">
        <w:rPr>
          <w:rFonts w:ascii="Times New Roman" w:hAnsi="Times New Roman" w:cs="Times New Roman"/>
          <w:spacing w:val="2"/>
          <w:sz w:val="26"/>
          <w:szCs w:val="26"/>
          <w:lang w:val="es-ES" w:eastAsia="es-ES"/>
        </w:rPr>
        <w:t xml:space="preserve">-2016, de fecha 24 de Febrero del 2016, de la Junta Directiva del Consejo de Transporte Público y en Nuestra Resolución No. </w:t>
      </w:r>
      <w:r w:rsidRPr="001815A0">
        <w:rPr>
          <w:rFonts w:ascii="Times New Roman" w:hAnsi="Times New Roman" w:cs="Times New Roman"/>
          <w:bCs/>
          <w:spacing w:val="1"/>
          <w:sz w:val="26"/>
          <w:szCs w:val="26"/>
          <w:lang w:val="es-ES" w:eastAsia="es-ES"/>
        </w:rPr>
        <w:t>TAT-3075-2016 del 31 de Agosto del 2016</w:t>
      </w:r>
      <w:r w:rsidR="001815A0">
        <w:rPr>
          <w:rFonts w:ascii="Times New Roman" w:hAnsi="Times New Roman" w:cs="Times New Roman"/>
          <w:bCs/>
          <w:spacing w:val="1"/>
          <w:sz w:val="26"/>
          <w:szCs w:val="26"/>
          <w:lang w:val="es-ES" w:eastAsia="es-ES"/>
        </w:rPr>
        <w:t>.</w:t>
      </w:r>
    </w:p>
    <w:p w:rsidR="00851747" w:rsidRPr="001815A0" w:rsidRDefault="00851747" w:rsidP="001815A0">
      <w:pPr>
        <w:pStyle w:val="Textoindependiente"/>
        <w:jc w:val="center"/>
        <w:rPr>
          <w:sz w:val="26"/>
          <w:szCs w:val="26"/>
        </w:rPr>
      </w:pPr>
      <w:r w:rsidRPr="001815A0">
        <w:rPr>
          <w:b/>
          <w:bCs/>
          <w:i/>
          <w:iCs/>
          <w:spacing w:val="4"/>
          <w:sz w:val="26"/>
          <w:szCs w:val="26"/>
          <w:lang w:val="es-ES"/>
        </w:rPr>
        <w:t>Por Tanto</w:t>
      </w:r>
    </w:p>
    <w:p w:rsidR="0079474A" w:rsidRPr="001815A0" w:rsidRDefault="00851747" w:rsidP="001815A0">
      <w:pPr>
        <w:widowControl w:val="0"/>
        <w:numPr>
          <w:ilvl w:val="0"/>
          <w:numId w:val="1"/>
        </w:numPr>
        <w:kinsoku w:val="0"/>
        <w:overflowPunct w:val="0"/>
        <w:spacing w:before="282" w:after="0" w:line="240" w:lineRule="auto"/>
        <w:ind w:left="0" w:right="72"/>
        <w:jc w:val="both"/>
        <w:textAlignment w:val="baseline"/>
        <w:rPr>
          <w:rFonts w:ascii="Times New Roman" w:hAnsi="Times New Roman" w:cs="Times New Roman"/>
          <w:sz w:val="26"/>
          <w:szCs w:val="26"/>
          <w:lang w:val="es-ES" w:eastAsia="es-ES"/>
        </w:rPr>
      </w:pPr>
      <w:r w:rsidRPr="001815A0">
        <w:rPr>
          <w:rFonts w:ascii="Times New Roman" w:hAnsi="Times New Roman" w:cs="Times New Roman"/>
          <w:spacing w:val="7"/>
          <w:sz w:val="26"/>
          <w:szCs w:val="26"/>
          <w:lang w:val="es-ES" w:eastAsia="es-ES"/>
        </w:rPr>
        <w:t xml:space="preserve">Por lo señalado, se </w:t>
      </w:r>
      <w:r w:rsidRPr="001815A0">
        <w:rPr>
          <w:rFonts w:ascii="Times New Roman" w:hAnsi="Times New Roman" w:cs="Times New Roman"/>
          <w:b/>
          <w:spacing w:val="7"/>
          <w:sz w:val="26"/>
          <w:szCs w:val="26"/>
          <w:u w:val="single"/>
          <w:lang w:val="es-ES" w:eastAsia="es-ES"/>
        </w:rPr>
        <w:t>RECHAZA</w:t>
      </w:r>
      <w:r w:rsidRPr="001815A0">
        <w:rPr>
          <w:rFonts w:ascii="Times New Roman" w:hAnsi="Times New Roman" w:cs="Times New Roman"/>
          <w:spacing w:val="7"/>
          <w:sz w:val="26"/>
          <w:szCs w:val="26"/>
          <w:lang w:val="es-ES" w:eastAsia="es-ES"/>
        </w:rPr>
        <w:t xml:space="preserve"> el </w:t>
      </w:r>
      <w:r w:rsidRPr="001815A0">
        <w:rPr>
          <w:rFonts w:ascii="Times New Roman" w:hAnsi="Times New Roman" w:cs="Times New Roman"/>
          <w:b/>
          <w:bCs/>
          <w:spacing w:val="2"/>
          <w:sz w:val="26"/>
          <w:szCs w:val="26"/>
          <w:lang w:val="es-ES" w:eastAsia="es-ES"/>
        </w:rPr>
        <w:t xml:space="preserve">RECURSO DE APELACIÓN </w:t>
      </w:r>
      <w:r w:rsidRPr="001815A0">
        <w:rPr>
          <w:rFonts w:ascii="Times New Roman" w:hAnsi="Times New Roman" w:cs="Times New Roman"/>
          <w:spacing w:val="2"/>
          <w:sz w:val="26"/>
          <w:szCs w:val="26"/>
          <w:lang w:val="es-ES" w:eastAsia="es-ES"/>
        </w:rPr>
        <w:t>en subsidio</w:t>
      </w:r>
      <w:r w:rsidR="0079474A" w:rsidRPr="001815A0">
        <w:rPr>
          <w:rFonts w:ascii="Times New Roman" w:hAnsi="Times New Roman" w:cs="Times New Roman"/>
          <w:spacing w:val="2"/>
          <w:sz w:val="26"/>
          <w:szCs w:val="26"/>
          <w:lang w:val="es-ES" w:eastAsia="es-ES"/>
        </w:rPr>
        <w:t xml:space="preserve"> y la </w:t>
      </w:r>
      <w:r w:rsidR="0079474A" w:rsidRPr="001815A0">
        <w:rPr>
          <w:rFonts w:ascii="Times New Roman" w:hAnsi="Times New Roman" w:cs="Times New Roman"/>
          <w:b/>
          <w:spacing w:val="2"/>
          <w:sz w:val="26"/>
          <w:szCs w:val="26"/>
          <w:lang w:val="es-ES" w:eastAsia="es-ES"/>
        </w:rPr>
        <w:t>INCIDENCIA DE NULIDAD</w:t>
      </w:r>
      <w:r w:rsidRPr="001815A0">
        <w:rPr>
          <w:rFonts w:ascii="Times New Roman" w:hAnsi="Times New Roman" w:cs="Times New Roman"/>
          <w:spacing w:val="2"/>
          <w:sz w:val="26"/>
          <w:szCs w:val="26"/>
          <w:lang w:val="es-ES" w:eastAsia="es-ES"/>
        </w:rPr>
        <w:t xml:space="preserve">, </w:t>
      </w:r>
      <w:r w:rsidR="0079474A" w:rsidRPr="001815A0">
        <w:rPr>
          <w:rFonts w:ascii="Times New Roman" w:hAnsi="Times New Roman" w:cs="Times New Roman"/>
          <w:spacing w:val="2"/>
          <w:sz w:val="26"/>
          <w:szCs w:val="26"/>
          <w:lang w:val="es-ES" w:eastAsia="es-ES"/>
        </w:rPr>
        <w:t xml:space="preserve">presentados por el Señor </w:t>
      </w:r>
      <w:r w:rsidR="0079474A" w:rsidRPr="001815A0">
        <w:rPr>
          <w:rFonts w:ascii="Times New Roman" w:hAnsi="Times New Roman" w:cs="Times New Roman"/>
          <w:b/>
          <w:spacing w:val="2"/>
          <w:sz w:val="26"/>
          <w:szCs w:val="26"/>
          <w:lang w:val="es-ES" w:eastAsia="es-ES"/>
        </w:rPr>
        <w:t>G</w:t>
      </w:r>
      <w:r w:rsidR="00FD44E2">
        <w:rPr>
          <w:rFonts w:ascii="Times New Roman" w:hAnsi="Times New Roman" w:cs="Times New Roman"/>
          <w:b/>
          <w:spacing w:val="2"/>
          <w:sz w:val="26"/>
          <w:szCs w:val="26"/>
          <w:lang w:val="es-ES" w:eastAsia="es-ES"/>
        </w:rPr>
        <w:t>.F.S.B.</w:t>
      </w:r>
      <w:r w:rsidR="0079474A" w:rsidRPr="001815A0">
        <w:rPr>
          <w:rFonts w:ascii="Times New Roman" w:hAnsi="Times New Roman" w:cs="Times New Roman"/>
          <w:spacing w:val="2"/>
          <w:sz w:val="26"/>
          <w:szCs w:val="26"/>
          <w:lang w:val="es-ES" w:eastAsia="es-ES"/>
        </w:rPr>
        <w:t xml:space="preserve">, de calidades conocidas y portador de la cédula de identidad número </w:t>
      </w:r>
      <w:r w:rsidR="00FD44E2">
        <w:rPr>
          <w:rFonts w:ascii="Times New Roman" w:hAnsi="Times New Roman" w:cs="Times New Roman"/>
          <w:spacing w:val="2"/>
          <w:sz w:val="26"/>
          <w:szCs w:val="26"/>
          <w:lang w:val="es-ES" w:eastAsia="es-ES"/>
        </w:rPr>
        <w:t>…</w:t>
      </w:r>
      <w:r w:rsidR="0079474A" w:rsidRPr="001815A0">
        <w:rPr>
          <w:rFonts w:ascii="Times New Roman" w:hAnsi="Times New Roman" w:cs="Times New Roman"/>
          <w:spacing w:val="2"/>
          <w:sz w:val="26"/>
          <w:szCs w:val="26"/>
          <w:lang w:val="es-ES" w:eastAsia="es-ES"/>
        </w:rPr>
        <w:t xml:space="preserve">, contra el Acuerdo No. 7.12 de la Sesión Ordinaria </w:t>
      </w:r>
      <w:r w:rsidR="0079474A" w:rsidRPr="001815A0">
        <w:rPr>
          <w:rFonts w:ascii="Times New Roman" w:hAnsi="Times New Roman" w:cs="Times New Roman"/>
          <w:bCs/>
          <w:spacing w:val="2"/>
          <w:sz w:val="26"/>
          <w:szCs w:val="26"/>
          <w:lang w:val="es-ES" w:eastAsia="es-ES"/>
        </w:rPr>
        <w:t>No. 08</w:t>
      </w:r>
      <w:r w:rsidR="0079474A" w:rsidRPr="001815A0">
        <w:rPr>
          <w:rFonts w:ascii="Times New Roman" w:hAnsi="Times New Roman" w:cs="Times New Roman"/>
          <w:spacing w:val="2"/>
          <w:sz w:val="26"/>
          <w:szCs w:val="26"/>
          <w:lang w:val="es-ES" w:eastAsia="es-ES"/>
        </w:rPr>
        <w:t>-2018, de fecha 07 de Marzo del 2018, de la Junta Directiva del Consejo de Transporte Público.</w:t>
      </w:r>
    </w:p>
    <w:p w:rsidR="00851747" w:rsidRPr="001815A0" w:rsidRDefault="00851747" w:rsidP="001815A0">
      <w:pPr>
        <w:widowControl w:val="0"/>
        <w:numPr>
          <w:ilvl w:val="0"/>
          <w:numId w:val="1"/>
        </w:numPr>
        <w:kinsoku w:val="0"/>
        <w:overflowPunct w:val="0"/>
        <w:spacing w:before="282" w:after="0" w:line="240" w:lineRule="auto"/>
        <w:ind w:left="0" w:right="72"/>
        <w:jc w:val="both"/>
        <w:textAlignment w:val="baseline"/>
        <w:rPr>
          <w:rFonts w:ascii="Times New Roman" w:hAnsi="Times New Roman" w:cs="Times New Roman"/>
          <w:sz w:val="26"/>
          <w:szCs w:val="26"/>
          <w:lang w:val="es-ES" w:eastAsia="es-ES"/>
        </w:rPr>
      </w:pPr>
      <w:r w:rsidRPr="001815A0">
        <w:rPr>
          <w:rFonts w:ascii="Times New Roman" w:hAnsi="Times New Roman" w:cs="Times New Roman"/>
          <w:sz w:val="26"/>
          <w:szCs w:val="26"/>
          <w:lang w:val="es-ES" w:eastAsia="es-ES"/>
        </w:rPr>
        <w:t>Conforme las determinaciones del numeral 22, inciso c), de la Ley No. 7969, se Da por Agotada la Vía Administrativa, toda vez que contra este Acto Resolutorio no procede Recurso Ordinario alguno.</w:t>
      </w:r>
    </w:p>
    <w:p w:rsidR="00851747" w:rsidRPr="001815A0" w:rsidRDefault="00851747" w:rsidP="001815A0">
      <w:pPr>
        <w:widowControl w:val="0"/>
        <w:numPr>
          <w:ilvl w:val="0"/>
          <w:numId w:val="1"/>
        </w:numPr>
        <w:kinsoku w:val="0"/>
        <w:overflowPunct w:val="0"/>
        <w:spacing w:before="282" w:after="0" w:line="240" w:lineRule="auto"/>
        <w:ind w:left="0" w:right="72"/>
        <w:jc w:val="both"/>
        <w:textAlignment w:val="baseline"/>
        <w:rPr>
          <w:rFonts w:ascii="Times New Roman" w:hAnsi="Times New Roman" w:cs="Times New Roman"/>
          <w:sz w:val="26"/>
          <w:szCs w:val="26"/>
          <w:lang w:val="es-ES" w:eastAsia="es-ES"/>
        </w:rPr>
      </w:pPr>
      <w:r w:rsidRPr="001815A0">
        <w:rPr>
          <w:rFonts w:ascii="Times New Roman" w:hAnsi="Times New Roman" w:cs="Times New Roman"/>
          <w:sz w:val="26"/>
          <w:szCs w:val="26"/>
          <w:lang w:val="es-ES" w:eastAsia="es-ES"/>
        </w:rPr>
        <w:lastRenderedPageBreak/>
        <w:t>Rige a partir de su Notificación.</w:t>
      </w:r>
    </w:p>
    <w:p w:rsidR="00851747" w:rsidRPr="001815A0" w:rsidRDefault="00851747" w:rsidP="001815A0">
      <w:pPr>
        <w:pStyle w:val="Sinespaciado"/>
        <w:rPr>
          <w:rFonts w:ascii="Times New Roman" w:hAnsi="Times New Roman" w:cs="Times New Roman"/>
          <w:b/>
          <w:bCs/>
          <w:sz w:val="26"/>
          <w:szCs w:val="26"/>
          <w:lang w:val="es-ES" w:eastAsia="es-ES"/>
        </w:rPr>
      </w:pPr>
    </w:p>
    <w:p w:rsidR="00851747" w:rsidRPr="001815A0" w:rsidRDefault="00851747" w:rsidP="001815A0">
      <w:pPr>
        <w:pStyle w:val="Sinespaciado"/>
        <w:rPr>
          <w:rFonts w:ascii="Times New Roman" w:hAnsi="Times New Roman" w:cs="Times New Roman"/>
          <w:b/>
          <w:bCs/>
          <w:sz w:val="26"/>
          <w:szCs w:val="26"/>
          <w:lang w:val="es-ES" w:eastAsia="es-ES"/>
        </w:rPr>
      </w:pPr>
      <w:r w:rsidRPr="001815A0">
        <w:rPr>
          <w:rFonts w:ascii="Times New Roman" w:hAnsi="Times New Roman" w:cs="Times New Roman"/>
          <w:b/>
          <w:bCs/>
          <w:sz w:val="26"/>
          <w:szCs w:val="26"/>
          <w:lang w:val="es-ES" w:eastAsia="es-ES"/>
        </w:rPr>
        <w:t>NOTIFÍQUESE.</w:t>
      </w:r>
    </w:p>
    <w:p w:rsidR="00851747" w:rsidRPr="001815A0" w:rsidRDefault="00851747" w:rsidP="001815A0">
      <w:pPr>
        <w:pStyle w:val="Sinespaciado"/>
        <w:rPr>
          <w:rFonts w:ascii="Times New Roman" w:hAnsi="Times New Roman" w:cs="Times New Roman"/>
          <w:b/>
          <w:bCs/>
          <w:sz w:val="26"/>
          <w:szCs w:val="26"/>
          <w:lang w:val="es-ES" w:eastAsia="es-ES"/>
        </w:rPr>
      </w:pPr>
    </w:p>
    <w:p w:rsidR="00851747" w:rsidRPr="001815A0" w:rsidRDefault="00851747" w:rsidP="001815A0">
      <w:pPr>
        <w:pStyle w:val="Sinespaciado"/>
        <w:rPr>
          <w:rFonts w:ascii="Times New Roman" w:hAnsi="Times New Roman" w:cs="Times New Roman"/>
          <w:sz w:val="26"/>
          <w:szCs w:val="26"/>
        </w:rPr>
      </w:pPr>
    </w:p>
    <w:p w:rsidR="00851747" w:rsidRPr="001815A0" w:rsidRDefault="00851747" w:rsidP="001815A0">
      <w:pPr>
        <w:pStyle w:val="Sinespaciado"/>
        <w:rPr>
          <w:rFonts w:ascii="Times New Roman" w:hAnsi="Times New Roman" w:cs="Times New Roman"/>
          <w:sz w:val="26"/>
          <w:szCs w:val="26"/>
          <w:lang w:val="es-ES" w:eastAsia="es-ES"/>
        </w:rPr>
      </w:pPr>
    </w:p>
    <w:p w:rsidR="00851747" w:rsidRPr="001815A0" w:rsidRDefault="00851747" w:rsidP="001815A0">
      <w:pPr>
        <w:keepNext/>
        <w:spacing w:before="240" w:after="60" w:line="240" w:lineRule="auto"/>
        <w:ind w:right="-234"/>
        <w:jc w:val="center"/>
        <w:outlineLvl w:val="0"/>
        <w:rPr>
          <w:rFonts w:ascii="Times New Roman" w:eastAsia="Times New Roman" w:hAnsi="Times New Roman" w:cs="Times New Roman"/>
          <w:bCs/>
          <w:kern w:val="32"/>
          <w:sz w:val="26"/>
          <w:szCs w:val="26"/>
          <w:lang w:val="pt-BR" w:eastAsia="es-ES"/>
        </w:rPr>
      </w:pPr>
      <w:r w:rsidRPr="001815A0">
        <w:rPr>
          <w:rFonts w:ascii="Times New Roman" w:eastAsia="Times New Roman" w:hAnsi="Times New Roman" w:cs="Times New Roman"/>
          <w:bCs/>
          <w:kern w:val="32"/>
          <w:sz w:val="26"/>
          <w:szCs w:val="26"/>
          <w:lang w:val="pt-BR" w:eastAsia="es-ES"/>
        </w:rPr>
        <w:t>Lic. Carlos Miguel Portuguez Méndez</w:t>
      </w:r>
    </w:p>
    <w:p w:rsidR="00851747" w:rsidRPr="001815A0" w:rsidRDefault="00851747" w:rsidP="001815A0">
      <w:pPr>
        <w:tabs>
          <w:tab w:val="left" w:pos="2640"/>
          <w:tab w:val="center" w:pos="4536"/>
        </w:tabs>
        <w:spacing w:after="0" w:line="240" w:lineRule="auto"/>
        <w:ind w:right="-234"/>
        <w:rPr>
          <w:rFonts w:ascii="Times New Roman" w:eastAsia="Times New Roman" w:hAnsi="Times New Roman" w:cs="Times New Roman"/>
          <w:b/>
          <w:sz w:val="26"/>
          <w:szCs w:val="26"/>
          <w:lang w:eastAsia="es-ES"/>
        </w:rPr>
      </w:pPr>
      <w:r w:rsidRPr="001815A0">
        <w:rPr>
          <w:rFonts w:ascii="Times New Roman" w:eastAsia="Times New Roman" w:hAnsi="Times New Roman" w:cs="Times New Roman"/>
          <w:b/>
          <w:sz w:val="26"/>
          <w:szCs w:val="26"/>
          <w:lang w:eastAsia="es-ES"/>
        </w:rPr>
        <w:tab/>
      </w:r>
      <w:r w:rsidRPr="001815A0">
        <w:rPr>
          <w:rFonts w:ascii="Times New Roman" w:eastAsia="Times New Roman" w:hAnsi="Times New Roman" w:cs="Times New Roman"/>
          <w:b/>
          <w:sz w:val="26"/>
          <w:szCs w:val="26"/>
          <w:lang w:eastAsia="es-ES"/>
        </w:rPr>
        <w:tab/>
        <w:t>PRESIDENTE</w:t>
      </w:r>
    </w:p>
    <w:p w:rsidR="00851747" w:rsidRPr="001815A0" w:rsidRDefault="00851747" w:rsidP="001815A0">
      <w:pPr>
        <w:pStyle w:val="Sinespaciado"/>
        <w:rPr>
          <w:rFonts w:ascii="Times New Roman" w:hAnsi="Times New Roman" w:cs="Times New Roman"/>
          <w:sz w:val="26"/>
          <w:szCs w:val="26"/>
          <w:lang w:eastAsia="es-ES"/>
        </w:rPr>
      </w:pPr>
    </w:p>
    <w:p w:rsidR="00851747" w:rsidRPr="001815A0" w:rsidRDefault="00851747" w:rsidP="001815A0">
      <w:pPr>
        <w:pStyle w:val="Sinespaciado"/>
        <w:rPr>
          <w:rFonts w:ascii="Times New Roman" w:hAnsi="Times New Roman" w:cs="Times New Roman"/>
          <w:sz w:val="26"/>
          <w:szCs w:val="26"/>
          <w:lang w:eastAsia="es-ES"/>
        </w:rPr>
      </w:pPr>
    </w:p>
    <w:p w:rsidR="00851747" w:rsidRPr="001815A0" w:rsidRDefault="00851747" w:rsidP="001815A0">
      <w:pPr>
        <w:spacing w:after="0" w:line="240" w:lineRule="auto"/>
        <w:rPr>
          <w:rFonts w:ascii="Times New Roman" w:eastAsia="Times New Roman" w:hAnsi="Times New Roman" w:cs="Times New Roman"/>
          <w:sz w:val="26"/>
          <w:szCs w:val="26"/>
          <w:lang w:eastAsia="es-ES"/>
        </w:rPr>
      </w:pPr>
    </w:p>
    <w:p w:rsidR="00851747" w:rsidRPr="001815A0" w:rsidRDefault="00851747" w:rsidP="001815A0">
      <w:pPr>
        <w:keepNext/>
        <w:spacing w:before="240" w:after="60" w:line="240" w:lineRule="auto"/>
        <w:ind w:right="-234" w:firstLine="708"/>
        <w:outlineLvl w:val="0"/>
        <w:rPr>
          <w:rFonts w:ascii="Times New Roman" w:eastAsia="Times New Roman" w:hAnsi="Times New Roman" w:cs="Times New Roman"/>
          <w:bCs/>
          <w:kern w:val="32"/>
          <w:sz w:val="26"/>
          <w:szCs w:val="26"/>
          <w:lang w:eastAsia="es-ES"/>
        </w:rPr>
      </w:pPr>
      <w:r w:rsidRPr="001815A0">
        <w:rPr>
          <w:rFonts w:ascii="Times New Roman" w:eastAsia="Times New Roman" w:hAnsi="Times New Roman" w:cs="Times New Roman"/>
          <w:bCs/>
          <w:kern w:val="32"/>
          <w:sz w:val="26"/>
          <w:szCs w:val="26"/>
          <w:lang w:eastAsia="es-ES"/>
        </w:rPr>
        <w:t>Lic.  Mario Quesada Aguirre                                 Lic. Ronald Muñoz Corea</w:t>
      </w:r>
    </w:p>
    <w:p w:rsidR="00851747" w:rsidRPr="001815A0" w:rsidRDefault="00851747" w:rsidP="001815A0">
      <w:pPr>
        <w:spacing w:after="0" w:line="240" w:lineRule="auto"/>
        <w:rPr>
          <w:rFonts w:ascii="Times New Roman" w:eastAsia="Times New Roman" w:hAnsi="Times New Roman" w:cs="Times New Roman"/>
          <w:sz w:val="26"/>
          <w:szCs w:val="26"/>
          <w:lang w:eastAsia="es-ES"/>
        </w:rPr>
      </w:pPr>
      <w:r w:rsidRPr="001815A0">
        <w:rPr>
          <w:rFonts w:ascii="Times New Roman" w:eastAsia="Times New Roman" w:hAnsi="Times New Roman" w:cs="Times New Roman"/>
          <w:b/>
          <w:sz w:val="26"/>
          <w:szCs w:val="26"/>
          <w:lang w:eastAsia="es-ES"/>
        </w:rPr>
        <w:t xml:space="preserve">                           JUEZ         </w:t>
      </w:r>
      <w:r w:rsidRPr="001815A0">
        <w:rPr>
          <w:rFonts w:ascii="Times New Roman" w:eastAsia="Times New Roman" w:hAnsi="Times New Roman" w:cs="Times New Roman"/>
          <w:b/>
          <w:sz w:val="26"/>
          <w:szCs w:val="26"/>
          <w:lang w:eastAsia="es-ES"/>
        </w:rPr>
        <w:tab/>
      </w:r>
      <w:r w:rsidRPr="001815A0">
        <w:rPr>
          <w:rFonts w:ascii="Times New Roman" w:eastAsia="Times New Roman" w:hAnsi="Times New Roman" w:cs="Times New Roman"/>
          <w:b/>
          <w:sz w:val="26"/>
          <w:szCs w:val="26"/>
          <w:lang w:eastAsia="es-ES"/>
        </w:rPr>
        <w:tab/>
      </w:r>
      <w:r w:rsidRPr="001815A0">
        <w:rPr>
          <w:rFonts w:ascii="Times New Roman" w:eastAsia="Times New Roman" w:hAnsi="Times New Roman" w:cs="Times New Roman"/>
          <w:b/>
          <w:sz w:val="26"/>
          <w:szCs w:val="26"/>
          <w:lang w:eastAsia="es-ES"/>
        </w:rPr>
        <w:tab/>
      </w:r>
      <w:r w:rsidRPr="001815A0">
        <w:rPr>
          <w:rFonts w:ascii="Times New Roman" w:eastAsia="Times New Roman" w:hAnsi="Times New Roman" w:cs="Times New Roman"/>
          <w:b/>
          <w:sz w:val="26"/>
          <w:szCs w:val="26"/>
          <w:lang w:eastAsia="es-ES"/>
        </w:rPr>
        <w:tab/>
        <w:t xml:space="preserve">                 JUEZ</w:t>
      </w:r>
    </w:p>
    <w:p w:rsidR="00851747" w:rsidRPr="001815A0" w:rsidRDefault="00851747" w:rsidP="001815A0">
      <w:pPr>
        <w:spacing w:line="240" w:lineRule="auto"/>
        <w:rPr>
          <w:rFonts w:ascii="Times New Roman" w:hAnsi="Times New Roman" w:cs="Times New Roman"/>
          <w:sz w:val="26"/>
          <w:szCs w:val="26"/>
        </w:rPr>
      </w:pPr>
    </w:p>
    <w:sectPr w:rsidR="00851747" w:rsidRPr="001815A0" w:rsidSect="0077508C">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11F" w:rsidRDefault="00F7411F">
      <w:pPr>
        <w:spacing w:after="0" w:line="240" w:lineRule="auto"/>
      </w:pPr>
      <w:r>
        <w:separator/>
      </w:r>
    </w:p>
  </w:endnote>
  <w:endnote w:type="continuationSeparator" w:id="0">
    <w:p w:rsidR="00F7411F" w:rsidRDefault="00F74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11F" w:rsidRDefault="00F7411F">
      <w:pPr>
        <w:spacing w:after="0" w:line="240" w:lineRule="auto"/>
      </w:pPr>
      <w:r>
        <w:separator/>
      </w:r>
    </w:p>
  </w:footnote>
  <w:footnote w:type="continuationSeparator" w:id="0">
    <w:p w:rsidR="00F7411F" w:rsidRDefault="00F741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E7DA"/>
    <w:multiLevelType w:val="singleLevel"/>
    <w:tmpl w:val="C400A794"/>
    <w:lvl w:ilvl="0">
      <w:start w:val="1"/>
      <w:numFmt w:val="upperRoman"/>
      <w:lvlText w:val="%1.-"/>
      <w:lvlJc w:val="left"/>
      <w:pPr>
        <w:tabs>
          <w:tab w:val="num" w:pos="432"/>
        </w:tabs>
        <w:ind w:left="72"/>
      </w:pPr>
      <w:rPr>
        <w:b/>
        <w:snapToGrid/>
        <w:spacing w:val="7"/>
        <w:sz w:val="24"/>
        <w:szCs w:val="24"/>
      </w:rPr>
    </w:lvl>
  </w:abstractNum>
  <w:num w:numId="1">
    <w:abstractNumId w:val="0"/>
    <w:lvlOverride w:ilvl="0">
      <w:lvl w:ilvl="0">
        <w:numFmt w:val="upperRoman"/>
        <w:lvlText w:val="%1.-"/>
        <w:lvlJc w:val="left"/>
        <w:pPr>
          <w:tabs>
            <w:tab w:val="num" w:pos="574"/>
          </w:tabs>
          <w:ind w:left="142"/>
        </w:pPr>
        <w:rPr>
          <w:b/>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747"/>
    <w:rsid w:val="00121444"/>
    <w:rsid w:val="001815A0"/>
    <w:rsid w:val="002124B7"/>
    <w:rsid w:val="00213B0E"/>
    <w:rsid w:val="00606CE4"/>
    <w:rsid w:val="006D21A1"/>
    <w:rsid w:val="006E33B5"/>
    <w:rsid w:val="00752AE9"/>
    <w:rsid w:val="007670FF"/>
    <w:rsid w:val="0079474A"/>
    <w:rsid w:val="00851747"/>
    <w:rsid w:val="00D15FD9"/>
    <w:rsid w:val="00F60284"/>
    <w:rsid w:val="00F7411F"/>
    <w:rsid w:val="00FD44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6023D9"/>
  <w15:chartTrackingRefBased/>
  <w15:docId w15:val="{6621286B-7E73-4AD9-A6E9-6362AEB8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747"/>
    <w:rPr>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517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1747"/>
    <w:rPr>
      <w:lang w:val="es-CR"/>
    </w:rPr>
  </w:style>
  <w:style w:type="paragraph" w:styleId="Sinespaciado">
    <w:name w:val="No Spacing"/>
    <w:link w:val="SinespaciadoCar"/>
    <w:uiPriority w:val="1"/>
    <w:qFormat/>
    <w:rsid w:val="00851747"/>
    <w:pPr>
      <w:spacing w:after="0" w:line="240" w:lineRule="auto"/>
    </w:pPr>
    <w:rPr>
      <w:lang w:val="es-CR"/>
    </w:rPr>
  </w:style>
  <w:style w:type="paragraph" w:styleId="Textoindependiente">
    <w:name w:val="Body Text"/>
    <w:basedOn w:val="Normal"/>
    <w:link w:val="TextoindependienteCar"/>
    <w:uiPriority w:val="99"/>
    <w:unhideWhenUsed/>
    <w:rsid w:val="00851747"/>
    <w:pPr>
      <w:spacing w:after="120" w:line="240" w:lineRule="auto"/>
    </w:pPr>
    <w:rPr>
      <w:rFonts w:ascii="Times New Roman" w:eastAsia="Times New Roman" w:hAnsi="Times New Roman" w:cs="Times New Roman"/>
      <w:sz w:val="20"/>
      <w:szCs w:val="20"/>
      <w:lang w:eastAsia="es-ES"/>
    </w:rPr>
  </w:style>
  <w:style w:type="character" w:customStyle="1" w:styleId="TextoindependienteCar">
    <w:name w:val="Texto independiente Car"/>
    <w:basedOn w:val="Fuentedeprrafopredeter"/>
    <w:link w:val="Textoindependiente"/>
    <w:uiPriority w:val="99"/>
    <w:rsid w:val="00851747"/>
    <w:rPr>
      <w:rFonts w:ascii="Times New Roman" w:eastAsia="Times New Roman" w:hAnsi="Times New Roman" w:cs="Times New Roman"/>
      <w:sz w:val="20"/>
      <w:szCs w:val="20"/>
      <w:lang w:val="es-CR" w:eastAsia="es-ES"/>
    </w:rPr>
  </w:style>
  <w:style w:type="paragraph" w:customStyle="1" w:styleId="Default">
    <w:name w:val="Default"/>
    <w:rsid w:val="006D21A1"/>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basedOn w:val="Fuentedeprrafopredeter"/>
    <w:link w:val="Sinespaciado"/>
    <w:uiPriority w:val="1"/>
    <w:rsid w:val="00606CE4"/>
    <w:rPr>
      <w:lang w:val="es-CR"/>
    </w:rPr>
  </w:style>
  <w:style w:type="character" w:customStyle="1" w:styleId="CharacterStyle1">
    <w:name w:val="Character Style 1"/>
    <w:uiPriority w:val="99"/>
    <w:rsid w:val="00606CE4"/>
    <w:rPr>
      <w:sz w:val="25"/>
      <w:szCs w:val="25"/>
    </w:rPr>
  </w:style>
  <w:style w:type="paragraph" w:styleId="NormalWeb">
    <w:name w:val="Normal (Web)"/>
    <w:basedOn w:val="Normal"/>
    <w:unhideWhenUsed/>
    <w:rsid w:val="001815A0"/>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apple-converted-space">
    <w:name w:val="apple-converted-space"/>
    <w:basedOn w:val="Fuentedeprrafopredeter"/>
    <w:rsid w:val="001815A0"/>
  </w:style>
  <w:style w:type="paragraph" w:styleId="Encabezado">
    <w:name w:val="header"/>
    <w:basedOn w:val="Normal"/>
    <w:link w:val="EncabezadoCar"/>
    <w:uiPriority w:val="99"/>
    <w:unhideWhenUsed/>
    <w:rsid w:val="00213B0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13B0E"/>
    <w:rPr>
      <w:lang w:val="es-CR"/>
    </w:rPr>
  </w:style>
  <w:style w:type="paragraph" w:styleId="Textodeglobo">
    <w:name w:val="Balloon Text"/>
    <w:basedOn w:val="Normal"/>
    <w:link w:val="TextodegloboCar"/>
    <w:uiPriority w:val="99"/>
    <w:semiHidden/>
    <w:unhideWhenUsed/>
    <w:rsid w:val="00213B0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3B0E"/>
    <w:rPr>
      <w:rFonts w:ascii="Segoe UI" w:hAnsi="Segoe UI" w:cs="Segoe UI"/>
      <w:sz w:val="18"/>
      <w:szCs w:val="18"/>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9B4E4-FECB-4565-AA8F-558672A6D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2439</Words>
  <Characters>13419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Marcela Mora Zúñiga</cp:lastModifiedBy>
  <cp:revision>5</cp:revision>
  <cp:lastPrinted>2019-02-06T14:53:00Z</cp:lastPrinted>
  <dcterms:created xsi:type="dcterms:W3CDTF">2019-02-06T14:47:00Z</dcterms:created>
  <dcterms:modified xsi:type="dcterms:W3CDTF">2020-06-15T19:36:00Z</dcterms:modified>
</cp:coreProperties>
</file>